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097A" w14:textId="6AA43C64" w:rsidR="001254C5" w:rsidRPr="00352A47" w:rsidRDefault="00D84D6D" w:rsidP="001254C5">
      <w:pPr>
        <w:tabs>
          <w:tab w:val="center" w:pos="4253"/>
          <w:tab w:val="right" w:pos="10204"/>
        </w:tabs>
        <w:rPr>
          <w:rFonts w:eastAsia="Calibri"/>
          <w:b/>
        </w:rPr>
      </w:pPr>
      <w:r>
        <w:rPr>
          <w:noProof/>
        </w:rPr>
        <w:drawing>
          <wp:anchor distT="0" distB="0" distL="114300" distR="114300" simplePos="0" relativeHeight="251659264" behindDoc="0" locked="0" layoutInCell="1" allowOverlap="1" wp14:anchorId="39ADBD71" wp14:editId="14C5AD50">
            <wp:simplePos x="0" y="0"/>
            <wp:positionH relativeFrom="margin">
              <wp:align>center</wp:align>
            </wp:positionH>
            <wp:positionV relativeFrom="margin">
              <wp:posOffset>9525</wp:posOffset>
            </wp:positionV>
            <wp:extent cx="5486400" cy="609600"/>
            <wp:effectExtent l="0" t="0" r="0" b="0"/>
            <wp:wrapSquare wrapText="bothSides"/>
            <wp:docPr id="13792512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anchor>
        </w:drawing>
      </w:r>
      <w:r w:rsidR="001254C5" w:rsidRPr="00352A47">
        <w:rPr>
          <w:rFonts w:eastAsia="Calibri"/>
          <w:noProof/>
        </w:rPr>
        <w:tab/>
        <w:t xml:space="preserve">                           </w:t>
      </w:r>
    </w:p>
    <w:p w14:paraId="4FB554A7" w14:textId="77777777" w:rsidR="001254C5" w:rsidRPr="00352A47" w:rsidRDefault="001254C5" w:rsidP="001254C5">
      <w:pPr>
        <w:tabs>
          <w:tab w:val="center" w:pos="4536"/>
          <w:tab w:val="right" w:pos="9072"/>
        </w:tabs>
        <w:rPr>
          <w:rFonts w:eastAsia="Calibri"/>
        </w:rPr>
      </w:pPr>
      <w:r w:rsidRPr="00352A47">
        <w:rPr>
          <w:rFonts w:eastAsia="Calibri"/>
        </w:rPr>
        <w:ptab w:relativeTo="margin" w:alignment="center" w:leader="none"/>
      </w:r>
      <w:r w:rsidRPr="00352A47">
        <w:rPr>
          <w:rFonts w:eastAsia="Calibri"/>
        </w:rPr>
        <w:ptab w:relativeTo="margin" w:alignment="right" w:leader="none"/>
      </w:r>
    </w:p>
    <w:p w14:paraId="7A7D6182" w14:textId="77777777" w:rsidR="001254C5" w:rsidRPr="00352A47" w:rsidRDefault="001254C5" w:rsidP="001254C5">
      <w:pPr>
        <w:jc w:val="center"/>
        <w:rPr>
          <w:rFonts w:eastAsia="Calibri"/>
          <w:b/>
        </w:rPr>
      </w:pPr>
    </w:p>
    <w:p w14:paraId="3712A613" w14:textId="77777777" w:rsidR="001254C5" w:rsidRPr="00352A47" w:rsidRDefault="001254C5" w:rsidP="001254C5">
      <w:pPr>
        <w:jc w:val="center"/>
        <w:rPr>
          <w:rFonts w:eastAsia="Calibri"/>
          <w:b/>
        </w:rPr>
      </w:pPr>
    </w:p>
    <w:p w14:paraId="03387486" w14:textId="77777777" w:rsidR="00C75BCC" w:rsidRPr="00352A47" w:rsidRDefault="00C75BCC" w:rsidP="001254C5">
      <w:pPr>
        <w:rPr>
          <w:b/>
        </w:rPr>
      </w:pPr>
    </w:p>
    <w:p w14:paraId="2586A0A1" w14:textId="77777777" w:rsidR="001254C5" w:rsidRPr="00352A47" w:rsidRDefault="001254C5" w:rsidP="001254C5">
      <w:pPr>
        <w:jc w:val="center"/>
        <w:rPr>
          <w:b/>
        </w:rPr>
      </w:pPr>
    </w:p>
    <w:p w14:paraId="2D4193AB" w14:textId="77777777" w:rsidR="001254C5" w:rsidRPr="00352A47" w:rsidRDefault="001254C5" w:rsidP="001254C5">
      <w:pPr>
        <w:jc w:val="center"/>
        <w:rPr>
          <w:b/>
        </w:rPr>
      </w:pPr>
    </w:p>
    <w:p w14:paraId="12C9D456" w14:textId="77777777" w:rsidR="001254C5" w:rsidRPr="00352A47" w:rsidRDefault="001254C5" w:rsidP="001254C5">
      <w:pPr>
        <w:jc w:val="center"/>
        <w:rPr>
          <w:b/>
        </w:rPr>
      </w:pPr>
    </w:p>
    <w:p w14:paraId="5C18881E" w14:textId="77777777" w:rsidR="00C75BCC" w:rsidRDefault="00C75BCC" w:rsidP="00C75BCC">
      <w:pPr>
        <w:jc w:val="center"/>
        <w:rPr>
          <w:b/>
        </w:rPr>
      </w:pPr>
    </w:p>
    <w:p w14:paraId="6FF946DF" w14:textId="77777777" w:rsidR="00D84D6D" w:rsidRPr="00352A47" w:rsidRDefault="00D84D6D" w:rsidP="00C75BCC">
      <w:pPr>
        <w:jc w:val="center"/>
        <w:rPr>
          <w:b/>
        </w:rPr>
      </w:pPr>
    </w:p>
    <w:p w14:paraId="342AC084" w14:textId="77777777" w:rsidR="00B4525E" w:rsidRPr="00352A47" w:rsidRDefault="00B4525E" w:rsidP="00C75BCC">
      <w:pPr>
        <w:jc w:val="center"/>
        <w:rPr>
          <w:b/>
        </w:rPr>
      </w:pPr>
    </w:p>
    <w:p w14:paraId="6B2BC1E4" w14:textId="77777777" w:rsidR="00C20C8A" w:rsidRPr="00352A47" w:rsidRDefault="00C20C8A" w:rsidP="00C20C8A">
      <w:pPr>
        <w:jc w:val="both"/>
      </w:pPr>
    </w:p>
    <w:p w14:paraId="63535C1C" w14:textId="0D4CF48F" w:rsidR="00D84D6D" w:rsidRPr="004A0E62" w:rsidRDefault="00D84D6D" w:rsidP="00D84D6D">
      <w:pPr>
        <w:spacing w:line="276" w:lineRule="auto"/>
        <w:rPr>
          <w:rFonts w:asciiTheme="minorHAnsi" w:hAnsiTheme="minorHAnsi" w:cstheme="minorHAnsi"/>
          <w:b/>
        </w:rPr>
      </w:pPr>
      <w:r w:rsidRPr="004A0E62">
        <w:rPr>
          <w:rFonts w:asciiTheme="minorHAnsi" w:hAnsiTheme="minorHAnsi" w:cstheme="minorHAnsi"/>
          <w:b/>
        </w:rPr>
        <w:t>ZASADY FINANSOWANIA KOSZTÓW WYPOSAŻENIA LUB DOPOSAŻENIA STANOWISKA PRACY W RAMACH RROJEKTU „ Aktywizacja zawodowa osób bezrobotnych w powiecie węgrowskim(I)” współfinansowa</w:t>
      </w:r>
      <w:r w:rsidR="000762D9" w:rsidRPr="004A0E62">
        <w:rPr>
          <w:rFonts w:asciiTheme="minorHAnsi" w:hAnsiTheme="minorHAnsi" w:cstheme="minorHAnsi"/>
          <w:b/>
        </w:rPr>
        <w:t>nego</w:t>
      </w:r>
      <w:r w:rsidRPr="004A0E62">
        <w:rPr>
          <w:rFonts w:asciiTheme="minorHAnsi" w:hAnsiTheme="minorHAnsi" w:cstheme="minorHAnsi"/>
          <w:b/>
        </w:rPr>
        <w:t xml:space="preserve"> z Europejskiego Funduszu Społecznego Plus  w ramach Osi priorytetowej VI Fundusze Europejskie dla aktywnego zawodowo Mazowsza, Działanie 6.1 Aktywizacja zawodowa osób bezrobotnych, Fundusze Europejskie dla Mazowsza 2021-2027.</w:t>
      </w:r>
    </w:p>
    <w:p w14:paraId="08BA438A" w14:textId="77777777" w:rsidR="00C20C8A" w:rsidRPr="00352A47" w:rsidRDefault="00C20C8A" w:rsidP="00C20C8A">
      <w:pPr>
        <w:jc w:val="both"/>
      </w:pPr>
    </w:p>
    <w:p w14:paraId="6CBDB469" w14:textId="77777777" w:rsidR="00C20C8A" w:rsidRPr="00352A47" w:rsidRDefault="00C20C8A" w:rsidP="00C20C8A">
      <w:pPr>
        <w:jc w:val="both"/>
      </w:pPr>
    </w:p>
    <w:p w14:paraId="44BF1196" w14:textId="77777777" w:rsidR="00C20C8A" w:rsidRPr="00352A47" w:rsidRDefault="00C20C8A" w:rsidP="00C20C8A">
      <w:pPr>
        <w:jc w:val="both"/>
      </w:pPr>
    </w:p>
    <w:p w14:paraId="711281A1" w14:textId="77777777" w:rsidR="00C20C8A" w:rsidRPr="00352A47" w:rsidRDefault="00C20C8A" w:rsidP="00C20C8A">
      <w:pPr>
        <w:jc w:val="both"/>
      </w:pPr>
    </w:p>
    <w:p w14:paraId="6E03EB08" w14:textId="77777777" w:rsidR="00C20C8A" w:rsidRPr="00352A47" w:rsidRDefault="00C20C8A" w:rsidP="00C20C8A">
      <w:pPr>
        <w:jc w:val="both"/>
      </w:pPr>
    </w:p>
    <w:p w14:paraId="275C8154" w14:textId="77777777" w:rsidR="00C20C8A" w:rsidRPr="00352A47" w:rsidRDefault="00C20C8A" w:rsidP="00C20C8A">
      <w:pPr>
        <w:jc w:val="both"/>
      </w:pPr>
    </w:p>
    <w:p w14:paraId="22DA2AE4" w14:textId="77777777" w:rsidR="00C20C8A" w:rsidRPr="00352A47" w:rsidRDefault="00C20C8A" w:rsidP="00C20C8A">
      <w:pPr>
        <w:jc w:val="both"/>
      </w:pPr>
    </w:p>
    <w:p w14:paraId="26AC2939" w14:textId="77777777" w:rsidR="00C20C8A" w:rsidRPr="00352A47" w:rsidRDefault="00C20C8A" w:rsidP="00C20C8A">
      <w:pPr>
        <w:jc w:val="both"/>
        <w:rPr>
          <w:b/>
        </w:rPr>
      </w:pPr>
    </w:p>
    <w:p w14:paraId="35B6329E" w14:textId="77777777" w:rsidR="00C20C8A" w:rsidRPr="00352A47" w:rsidRDefault="00C20C8A" w:rsidP="00C20C8A">
      <w:pPr>
        <w:jc w:val="both"/>
        <w:rPr>
          <w:b/>
        </w:rPr>
      </w:pPr>
    </w:p>
    <w:p w14:paraId="29C0B91B" w14:textId="77777777" w:rsidR="00C20C8A" w:rsidRPr="00352A47" w:rsidRDefault="00C20C8A" w:rsidP="00C20C8A">
      <w:pPr>
        <w:jc w:val="both"/>
        <w:rPr>
          <w:b/>
        </w:rPr>
      </w:pPr>
    </w:p>
    <w:p w14:paraId="618A1540" w14:textId="77777777" w:rsidR="00C20C8A" w:rsidRPr="00352A47" w:rsidRDefault="00C20C8A" w:rsidP="00C20C8A">
      <w:pPr>
        <w:jc w:val="both"/>
        <w:rPr>
          <w:b/>
        </w:rPr>
      </w:pPr>
    </w:p>
    <w:p w14:paraId="095E2D4B" w14:textId="77777777" w:rsidR="00C20C8A" w:rsidRDefault="00C20C8A" w:rsidP="00C20C8A">
      <w:pPr>
        <w:jc w:val="both"/>
        <w:rPr>
          <w:b/>
        </w:rPr>
      </w:pPr>
    </w:p>
    <w:p w14:paraId="2A437353" w14:textId="77777777" w:rsidR="00D84D6D" w:rsidRDefault="00D84D6D" w:rsidP="00C20C8A">
      <w:pPr>
        <w:jc w:val="both"/>
        <w:rPr>
          <w:b/>
        </w:rPr>
      </w:pPr>
    </w:p>
    <w:p w14:paraId="778E460F" w14:textId="77777777" w:rsidR="00D84D6D" w:rsidRPr="00352A47" w:rsidRDefault="00D84D6D" w:rsidP="00C20C8A">
      <w:pPr>
        <w:jc w:val="both"/>
        <w:rPr>
          <w:b/>
        </w:rPr>
      </w:pPr>
    </w:p>
    <w:p w14:paraId="7CFC3F14" w14:textId="77777777" w:rsidR="00C20C8A" w:rsidRPr="00352A47" w:rsidRDefault="00C20C8A" w:rsidP="00C20C8A">
      <w:pPr>
        <w:jc w:val="both"/>
        <w:rPr>
          <w:b/>
        </w:rPr>
      </w:pPr>
    </w:p>
    <w:p w14:paraId="740CE23E" w14:textId="77777777" w:rsidR="00C20C8A" w:rsidRPr="00352A47" w:rsidRDefault="00C20C8A" w:rsidP="00C20C8A">
      <w:pPr>
        <w:jc w:val="both"/>
        <w:rPr>
          <w:b/>
        </w:rPr>
      </w:pPr>
    </w:p>
    <w:p w14:paraId="2D5047A8" w14:textId="77777777" w:rsidR="00C20C8A" w:rsidRPr="00352A47" w:rsidRDefault="00C20C8A" w:rsidP="00C20C8A">
      <w:pPr>
        <w:jc w:val="both"/>
        <w:rPr>
          <w:b/>
        </w:rPr>
      </w:pPr>
    </w:p>
    <w:p w14:paraId="7BD9B77E" w14:textId="77777777" w:rsidR="00C20C8A" w:rsidRPr="00352A47" w:rsidRDefault="00C20C8A" w:rsidP="00C20C8A">
      <w:pPr>
        <w:jc w:val="both"/>
        <w:rPr>
          <w:b/>
        </w:rPr>
      </w:pPr>
    </w:p>
    <w:p w14:paraId="6A615734" w14:textId="77777777" w:rsidR="00C20C8A" w:rsidRPr="00352A47" w:rsidRDefault="00C20C8A" w:rsidP="00C20C8A">
      <w:pPr>
        <w:jc w:val="both"/>
        <w:rPr>
          <w:b/>
        </w:rPr>
      </w:pPr>
    </w:p>
    <w:p w14:paraId="335B5E9A" w14:textId="77777777" w:rsidR="00C20C8A" w:rsidRPr="00352A47" w:rsidRDefault="00C20C8A" w:rsidP="00C20C8A">
      <w:pPr>
        <w:jc w:val="both"/>
        <w:rPr>
          <w:b/>
        </w:rPr>
      </w:pPr>
    </w:p>
    <w:p w14:paraId="53490553" w14:textId="77777777" w:rsidR="00C20C8A" w:rsidRPr="00352A47" w:rsidRDefault="00C20C8A" w:rsidP="00C20C8A">
      <w:pPr>
        <w:jc w:val="both"/>
        <w:rPr>
          <w:b/>
        </w:rPr>
      </w:pPr>
    </w:p>
    <w:p w14:paraId="335E10A7" w14:textId="77777777" w:rsidR="00C20C8A" w:rsidRPr="00352A47" w:rsidRDefault="00C20C8A" w:rsidP="00C20C8A">
      <w:pPr>
        <w:jc w:val="both"/>
        <w:rPr>
          <w:b/>
        </w:rPr>
      </w:pPr>
    </w:p>
    <w:p w14:paraId="3AB1A5CB" w14:textId="77777777" w:rsidR="00C20C8A" w:rsidRPr="00352A47" w:rsidRDefault="00C20C8A" w:rsidP="00C20C8A">
      <w:pPr>
        <w:jc w:val="both"/>
        <w:rPr>
          <w:b/>
        </w:rPr>
      </w:pPr>
    </w:p>
    <w:p w14:paraId="4C322F64" w14:textId="77777777" w:rsidR="00C20C8A" w:rsidRPr="00352A47" w:rsidRDefault="00C20C8A" w:rsidP="00C20C8A">
      <w:pPr>
        <w:jc w:val="both"/>
        <w:rPr>
          <w:b/>
        </w:rPr>
      </w:pPr>
    </w:p>
    <w:p w14:paraId="3C50F694" w14:textId="77777777" w:rsidR="00C20C8A" w:rsidRPr="00352A47" w:rsidRDefault="00C20C8A" w:rsidP="00C20C8A">
      <w:pPr>
        <w:jc w:val="both"/>
        <w:rPr>
          <w:b/>
        </w:rPr>
      </w:pPr>
    </w:p>
    <w:p w14:paraId="09107126" w14:textId="77777777" w:rsidR="00C20C8A" w:rsidRPr="00352A47" w:rsidRDefault="00C20C8A" w:rsidP="00C20C8A">
      <w:pPr>
        <w:jc w:val="both"/>
        <w:rPr>
          <w:b/>
        </w:rPr>
      </w:pPr>
    </w:p>
    <w:p w14:paraId="56D16910" w14:textId="77777777" w:rsidR="00C20C8A" w:rsidRPr="00352A47" w:rsidRDefault="00C20C8A" w:rsidP="00C20C8A">
      <w:pPr>
        <w:jc w:val="both"/>
        <w:rPr>
          <w:b/>
        </w:rPr>
      </w:pPr>
    </w:p>
    <w:p w14:paraId="3AB875BC" w14:textId="77777777" w:rsidR="00C20C8A" w:rsidRPr="00352A47" w:rsidRDefault="00C20C8A" w:rsidP="00C20C8A">
      <w:pPr>
        <w:jc w:val="both"/>
        <w:rPr>
          <w:b/>
        </w:rPr>
      </w:pPr>
    </w:p>
    <w:p w14:paraId="51898EDA" w14:textId="77777777" w:rsidR="00C20C8A" w:rsidRPr="00352A47" w:rsidRDefault="00C20C8A" w:rsidP="00C20C8A">
      <w:pPr>
        <w:jc w:val="both"/>
        <w:rPr>
          <w:b/>
        </w:rPr>
      </w:pPr>
    </w:p>
    <w:p w14:paraId="7E95FAA5" w14:textId="77777777" w:rsidR="00BA6D5E" w:rsidRPr="00352A47" w:rsidRDefault="00BA6D5E" w:rsidP="001254C5">
      <w:pPr>
        <w:rPr>
          <w:b/>
        </w:rPr>
      </w:pPr>
    </w:p>
    <w:p w14:paraId="5ABD833A" w14:textId="6FDB3238" w:rsidR="00BA6D5E" w:rsidRPr="00352A47" w:rsidRDefault="00BA6D5E" w:rsidP="00C20C8A">
      <w:pPr>
        <w:jc w:val="center"/>
        <w:rPr>
          <w:b/>
        </w:rPr>
      </w:pPr>
    </w:p>
    <w:p w14:paraId="47226FE6" w14:textId="0F2BB794" w:rsidR="00E71C6D" w:rsidRPr="00352A47" w:rsidRDefault="00E71C6D" w:rsidP="00C20C8A">
      <w:pPr>
        <w:jc w:val="center"/>
        <w:rPr>
          <w:b/>
        </w:rPr>
      </w:pPr>
    </w:p>
    <w:p w14:paraId="1B2E6742" w14:textId="5E3C152F" w:rsidR="00E71C6D" w:rsidRPr="00352A47" w:rsidRDefault="00E71C6D" w:rsidP="00C20C8A">
      <w:pPr>
        <w:jc w:val="center"/>
        <w:rPr>
          <w:b/>
        </w:rPr>
      </w:pPr>
    </w:p>
    <w:p w14:paraId="3D663A8F" w14:textId="77777777" w:rsidR="00E71C6D" w:rsidRPr="00352A47" w:rsidRDefault="00E71C6D" w:rsidP="00C20C8A">
      <w:pPr>
        <w:jc w:val="center"/>
        <w:rPr>
          <w:b/>
        </w:rPr>
      </w:pPr>
    </w:p>
    <w:p w14:paraId="72D27EFE" w14:textId="77777777" w:rsidR="00C75BCC" w:rsidRPr="00DB398D" w:rsidRDefault="00C75BCC" w:rsidP="00DB398D">
      <w:pPr>
        <w:spacing w:line="276" w:lineRule="auto"/>
        <w:rPr>
          <w:rFonts w:asciiTheme="minorHAnsi" w:hAnsiTheme="minorHAnsi" w:cstheme="minorHAnsi"/>
          <w:b/>
        </w:rPr>
      </w:pPr>
    </w:p>
    <w:p w14:paraId="105EC565" w14:textId="04CA1A12" w:rsidR="00C20C8A" w:rsidRPr="004A0E62" w:rsidRDefault="00C20C8A" w:rsidP="00DB398D">
      <w:pPr>
        <w:spacing w:line="276" w:lineRule="auto"/>
        <w:jc w:val="center"/>
        <w:rPr>
          <w:rFonts w:asciiTheme="minorHAnsi" w:hAnsiTheme="minorHAnsi" w:cstheme="minorHAnsi"/>
          <w:b/>
        </w:rPr>
      </w:pPr>
      <w:r w:rsidRPr="00DB398D">
        <w:rPr>
          <w:rFonts w:asciiTheme="minorHAnsi" w:hAnsiTheme="minorHAnsi" w:cstheme="minorHAnsi"/>
          <w:b/>
        </w:rPr>
        <w:t xml:space="preserve">STAN </w:t>
      </w:r>
      <w:r w:rsidRPr="004A0E62">
        <w:rPr>
          <w:rFonts w:asciiTheme="minorHAnsi" w:hAnsiTheme="minorHAnsi" w:cstheme="minorHAnsi"/>
          <w:b/>
        </w:rPr>
        <w:t>PRAWNY –</w:t>
      </w:r>
      <w:r w:rsidR="00D84D6D" w:rsidRPr="004A0E62">
        <w:rPr>
          <w:rFonts w:asciiTheme="minorHAnsi" w:hAnsiTheme="minorHAnsi" w:cstheme="minorHAnsi"/>
          <w:b/>
        </w:rPr>
        <w:t xml:space="preserve"> wrzesień </w:t>
      </w:r>
      <w:r w:rsidR="001254C5" w:rsidRPr="004A0E62">
        <w:rPr>
          <w:rFonts w:asciiTheme="minorHAnsi" w:hAnsiTheme="minorHAnsi" w:cstheme="minorHAnsi"/>
          <w:b/>
        </w:rPr>
        <w:t>202</w:t>
      </w:r>
      <w:r w:rsidR="007E414C" w:rsidRPr="004A0E62">
        <w:rPr>
          <w:rFonts w:asciiTheme="minorHAnsi" w:hAnsiTheme="minorHAnsi" w:cstheme="minorHAnsi"/>
          <w:b/>
        </w:rPr>
        <w:t>3</w:t>
      </w:r>
      <w:r w:rsidR="00CF6F74" w:rsidRPr="004A0E62">
        <w:rPr>
          <w:rFonts w:asciiTheme="minorHAnsi" w:hAnsiTheme="minorHAnsi" w:cstheme="minorHAnsi"/>
          <w:b/>
        </w:rPr>
        <w:t>r.</w:t>
      </w:r>
    </w:p>
    <w:p w14:paraId="6338D77A" w14:textId="77777777" w:rsidR="00D314E1" w:rsidRPr="00352A47" w:rsidRDefault="00D314E1" w:rsidP="00C20C8A">
      <w:pPr>
        <w:jc w:val="center"/>
        <w:rPr>
          <w:b/>
        </w:rPr>
      </w:pPr>
    </w:p>
    <w:p w14:paraId="2C77382E" w14:textId="77777777" w:rsidR="00D314E1" w:rsidRPr="00DB398D" w:rsidRDefault="00D314E1" w:rsidP="00DB398D">
      <w:pPr>
        <w:spacing w:line="276" w:lineRule="auto"/>
        <w:jc w:val="center"/>
        <w:rPr>
          <w:rFonts w:asciiTheme="minorHAnsi" w:hAnsiTheme="minorHAnsi" w:cstheme="minorHAnsi"/>
          <w:b/>
          <w:sz w:val="28"/>
          <w:szCs w:val="28"/>
        </w:rPr>
      </w:pPr>
      <w:r w:rsidRPr="00DB398D">
        <w:rPr>
          <w:rFonts w:asciiTheme="minorHAnsi" w:hAnsiTheme="minorHAnsi" w:cstheme="minorHAnsi"/>
          <w:b/>
          <w:sz w:val="28"/>
          <w:szCs w:val="28"/>
        </w:rPr>
        <w:t>Rozdział I</w:t>
      </w:r>
    </w:p>
    <w:p w14:paraId="1394E67F" w14:textId="22A23F41" w:rsidR="00D314E1" w:rsidRPr="00DB398D" w:rsidRDefault="00963E25" w:rsidP="00DB398D">
      <w:pPr>
        <w:spacing w:line="276" w:lineRule="auto"/>
        <w:jc w:val="center"/>
        <w:rPr>
          <w:rFonts w:asciiTheme="minorHAnsi" w:hAnsiTheme="minorHAnsi" w:cstheme="minorHAnsi"/>
          <w:b/>
          <w:sz w:val="28"/>
          <w:szCs w:val="28"/>
        </w:rPr>
      </w:pPr>
      <w:r w:rsidRPr="00DB398D">
        <w:rPr>
          <w:rFonts w:asciiTheme="minorHAnsi" w:hAnsiTheme="minorHAnsi" w:cstheme="minorHAnsi"/>
          <w:b/>
          <w:sz w:val="28"/>
          <w:szCs w:val="28"/>
        </w:rPr>
        <w:t>Postanowienia ogólne</w:t>
      </w:r>
    </w:p>
    <w:p w14:paraId="525B46EA" w14:textId="77777777" w:rsidR="00D314E1" w:rsidRPr="00DB398D" w:rsidRDefault="00D314E1" w:rsidP="00DB398D">
      <w:pPr>
        <w:spacing w:line="276" w:lineRule="auto"/>
        <w:jc w:val="center"/>
        <w:rPr>
          <w:rFonts w:asciiTheme="minorHAnsi" w:hAnsiTheme="minorHAnsi" w:cstheme="minorHAnsi"/>
        </w:rPr>
      </w:pPr>
      <w:r w:rsidRPr="00DB398D">
        <w:rPr>
          <w:rFonts w:asciiTheme="minorHAnsi" w:hAnsiTheme="minorHAnsi" w:cstheme="minorHAnsi"/>
          <w:b/>
        </w:rPr>
        <w:t>§1</w:t>
      </w:r>
    </w:p>
    <w:p w14:paraId="2720DF19" w14:textId="790EA4A7"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Ustawa z dnia 20 kwietnia 2004r</w:t>
      </w:r>
      <w:r w:rsidR="00B50BD1" w:rsidRPr="004A0E62">
        <w:rPr>
          <w:rFonts w:asciiTheme="minorHAnsi" w:hAnsiTheme="minorHAnsi" w:cstheme="minorHAnsi"/>
        </w:rPr>
        <w:t>.</w:t>
      </w:r>
      <w:r w:rsidRPr="004A0E62">
        <w:rPr>
          <w:rFonts w:asciiTheme="minorHAnsi" w:hAnsiTheme="minorHAnsi" w:cstheme="minorHAnsi"/>
        </w:rPr>
        <w:t xml:space="preserve"> o promocji zatrudnienia i instytucjach rynku pracy (</w:t>
      </w:r>
      <w:r w:rsidR="00D84D6D" w:rsidRPr="004A0E62">
        <w:rPr>
          <w:rFonts w:asciiTheme="minorHAnsi" w:hAnsiTheme="minorHAnsi" w:cstheme="minorHAnsi"/>
        </w:rPr>
        <w:t>Dz. U. z 2023r., poz.735 z późn.zm.</w:t>
      </w:r>
      <w:r w:rsidRPr="004A0E62">
        <w:rPr>
          <w:rFonts w:asciiTheme="minorHAnsi" w:hAnsiTheme="minorHAnsi" w:cstheme="minorHAnsi"/>
        </w:rPr>
        <w:t>).</w:t>
      </w:r>
    </w:p>
    <w:p w14:paraId="331B7CD4" w14:textId="5106C35C"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Rozporządzenie Ministra Rodziny, Pracy i Polityki Społecznej z dnia 14 lipca 2017r</w:t>
      </w:r>
      <w:r w:rsidR="00B50BD1" w:rsidRPr="004A0E62">
        <w:rPr>
          <w:rFonts w:asciiTheme="minorHAnsi" w:hAnsiTheme="minorHAnsi" w:cstheme="minorHAnsi"/>
        </w:rPr>
        <w:t>.</w:t>
      </w:r>
      <w:r w:rsidRPr="004A0E62">
        <w:rPr>
          <w:rFonts w:asciiTheme="minorHAnsi" w:hAnsiTheme="minorHAnsi" w:cstheme="minorHAnsi"/>
        </w:rPr>
        <w:t xml:space="preserve"> w sprawie </w:t>
      </w:r>
      <w:r w:rsidRPr="004A0E62">
        <w:rPr>
          <w:rFonts w:asciiTheme="minorHAnsi" w:hAnsiTheme="minorHAnsi" w:cstheme="minorHAnsi"/>
          <w:bCs/>
        </w:rPr>
        <w:t>dokonywania z Funduszu Pracy refundacji kosztów wyposażenia lub doposażenia stanowiska pracy oraz przyznawania bezrobotnemu środków na podjęcie działalności gospodarczej (</w:t>
      </w:r>
      <w:r w:rsidR="00D84D6D" w:rsidRPr="004A0E62">
        <w:rPr>
          <w:rFonts w:asciiTheme="minorHAnsi" w:hAnsiTheme="minorHAnsi" w:cstheme="minorHAnsi"/>
        </w:rPr>
        <w:t>Dz.U. z 2022r. poz.243</w:t>
      </w:r>
      <w:r w:rsidRPr="004A0E62">
        <w:rPr>
          <w:rFonts w:asciiTheme="minorHAnsi" w:hAnsiTheme="minorHAnsi" w:cstheme="minorHAnsi"/>
        </w:rPr>
        <w:t>).</w:t>
      </w:r>
    </w:p>
    <w:p w14:paraId="058D8C8D" w14:textId="0A4F5E43"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Ustawa z dnia 30 kwietnia 2004r</w:t>
      </w:r>
      <w:r w:rsidR="00B50BD1" w:rsidRPr="004A0E62">
        <w:rPr>
          <w:rFonts w:asciiTheme="minorHAnsi" w:hAnsiTheme="minorHAnsi" w:cstheme="minorHAnsi"/>
        </w:rPr>
        <w:t>.</w:t>
      </w:r>
      <w:r w:rsidRPr="004A0E62">
        <w:rPr>
          <w:rFonts w:asciiTheme="minorHAnsi" w:hAnsiTheme="minorHAnsi" w:cstheme="minorHAnsi"/>
        </w:rPr>
        <w:t xml:space="preserve"> o postępowaniu w sprawach </w:t>
      </w:r>
      <w:r w:rsidR="00F16937" w:rsidRPr="004A0E62">
        <w:rPr>
          <w:rFonts w:asciiTheme="minorHAnsi" w:hAnsiTheme="minorHAnsi" w:cstheme="minorHAnsi"/>
        </w:rPr>
        <w:t>dotyczących pomocy publicznej (</w:t>
      </w:r>
      <w:r w:rsidR="00D84D6D" w:rsidRPr="004A0E62">
        <w:rPr>
          <w:rFonts w:asciiTheme="minorHAnsi" w:hAnsiTheme="minorHAnsi" w:cstheme="minorHAnsi"/>
        </w:rPr>
        <w:t>Dz.U. z 2023r., poz.702</w:t>
      </w:r>
      <w:r w:rsidRPr="004A0E62">
        <w:rPr>
          <w:rFonts w:asciiTheme="minorHAnsi" w:hAnsiTheme="minorHAnsi" w:cstheme="minorHAnsi"/>
        </w:rPr>
        <w:t>).</w:t>
      </w:r>
    </w:p>
    <w:p w14:paraId="2255A310" w14:textId="405A38A0"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Ustawa z dnia 6 marca 2018r</w:t>
      </w:r>
      <w:r w:rsidR="00B50BD1" w:rsidRPr="004A0E62">
        <w:rPr>
          <w:rFonts w:asciiTheme="minorHAnsi" w:hAnsiTheme="minorHAnsi" w:cstheme="minorHAnsi"/>
        </w:rPr>
        <w:t>.</w:t>
      </w:r>
      <w:r w:rsidRPr="004A0E62">
        <w:rPr>
          <w:rFonts w:asciiTheme="minorHAnsi" w:hAnsiTheme="minorHAnsi" w:cstheme="minorHAnsi"/>
        </w:rPr>
        <w:t xml:space="preserve"> Prawo przedsiębiorców (</w:t>
      </w:r>
      <w:bookmarkStart w:id="0" w:name="_Hlk144967604"/>
      <w:r w:rsidR="00D84D6D" w:rsidRPr="004A0E62">
        <w:rPr>
          <w:rFonts w:asciiTheme="minorHAnsi" w:hAnsiTheme="minorHAnsi" w:cstheme="minorHAnsi"/>
        </w:rPr>
        <w:t>Dz.U. z 2023r., poz.221 z późn.zm.).</w:t>
      </w:r>
      <w:bookmarkEnd w:id="0"/>
    </w:p>
    <w:p w14:paraId="4A5D6C3C" w14:textId="7012DC2A"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Ustawa z dnia 11 marca 2004r</w:t>
      </w:r>
      <w:r w:rsidR="00B50BD1" w:rsidRPr="004A0E62">
        <w:rPr>
          <w:rFonts w:asciiTheme="minorHAnsi" w:hAnsiTheme="minorHAnsi" w:cstheme="minorHAnsi"/>
        </w:rPr>
        <w:t>.</w:t>
      </w:r>
      <w:r w:rsidRPr="004A0E62">
        <w:rPr>
          <w:rFonts w:asciiTheme="minorHAnsi" w:hAnsiTheme="minorHAnsi" w:cstheme="minorHAnsi"/>
        </w:rPr>
        <w:t xml:space="preserve"> o podatku </w:t>
      </w:r>
      <w:r w:rsidR="008E6099" w:rsidRPr="004A0E62">
        <w:rPr>
          <w:rFonts w:asciiTheme="minorHAnsi" w:hAnsiTheme="minorHAnsi" w:cstheme="minorHAnsi"/>
        </w:rPr>
        <w:t>od towarów i usług (</w:t>
      </w:r>
      <w:r w:rsidR="00D84D6D" w:rsidRPr="004A0E62">
        <w:rPr>
          <w:rFonts w:asciiTheme="minorHAnsi" w:hAnsiTheme="minorHAnsi" w:cstheme="minorHAnsi"/>
        </w:rPr>
        <w:t>Dz.U. z 2023r., poz.1570 z późn.zm</w:t>
      </w:r>
      <w:r w:rsidRPr="004A0E62">
        <w:rPr>
          <w:rFonts w:asciiTheme="minorHAnsi" w:hAnsiTheme="minorHAnsi" w:cstheme="minorHAnsi"/>
        </w:rPr>
        <w:t>).</w:t>
      </w:r>
    </w:p>
    <w:p w14:paraId="7D0E2850" w14:textId="2442A4B7"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Rozporządzenie Rady Ministrów z dnia 29 marca 2010r</w:t>
      </w:r>
      <w:r w:rsidR="00B50BD1" w:rsidRPr="004A0E62">
        <w:rPr>
          <w:rFonts w:asciiTheme="minorHAnsi" w:hAnsiTheme="minorHAnsi" w:cstheme="minorHAnsi"/>
        </w:rPr>
        <w:t>.</w:t>
      </w:r>
      <w:r w:rsidRPr="004A0E62">
        <w:rPr>
          <w:rFonts w:asciiTheme="minorHAnsi" w:hAnsiTheme="minorHAnsi" w:cstheme="minorHAnsi"/>
        </w:rPr>
        <w:t xml:space="preserve"> w sprawie zakresu informacji przedstawianych przez podmiot ubiegający się o pomoc de </w:t>
      </w:r>
      <w:proofErr w:type="spellStart"/>
      <w:r w:rsidRPr="004A0E62">
        <w:rPr>
          <w:rFonts w:asciiTheme="minorHAnsi" w:hAnsiTheme="minorHAnsi" w:cstheme="minorHAnsi"/>
        </w:rPr>
        <w:t>mini</w:t>
      </w:r>
      <w:r w:rsidR="00F16937" w:rsidRPr="004A0E62">
        <w:rPr>
          <w:rFonts w:asciiTheme="minorHAnsi" w:hAnsiTheme="minorHAnsi" w:cstheme="minorHAnsi"/>
        </w:rPr>
        <w:t>mis</w:t>
      </w:r>
      <w:proofErr w:type="spellEnd"/>
      <w:r w:rsidR="00F16937" w:rsidRPr="004A0E62">
        <w:rPr>
          <w:rFonts w:asciiTheme="minorHAnsi" w:hAnsiTheme="minorHAnsi" w:cstheme="minorHAnsi"/>
        </w:rPr>
        <w:t xml:space="preserve"> (Dz.U. z 2010r</w:t>
      </w:r>
      <w:r w:rsidR="00B50BD1" w:rsidRPr="004A0E62">
        <w:rPr>
          <w:rFonts w:asciiTheme="minorHAnsi" w:hAnsiTheme="minorHAnsi" w:cstheme="minorHAnsi"/>
        </w:rPr>
        <w:t>.,</w:t>
      </w:r>
      <w:r w:rsidR="00F16937" w:rsidRPr="004A0E62">
        <w:rPr>
          <w:rFonts w:asciiTheme="minorHAnsi" w:hAnsiTheme="minorHAnsi" w:cstheme="minorHAnsi"/>
        </w:rPr>
        <w:t xml:space="preserve"> Nr 53, poz.</w:t>
      </w:r>
      <w:r w:rsidRPr="004A0E62">
        <w:rPr>
          <w:rFonts w:asciiTheme="minorHAnsi" w:hAnsiTheme="minorHAnsi" w:cstheme="minorHAnsi"/>
        </w:rPr>
        <w:t>311 oraz z 2013r., poz.276).</w:t>
      </w:r>
    </w:p>
    <w:p w14:paraId="232D8232" w14:textId="708558A2"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 xml:space="preserve">Rozporządzenie Rady Ministrów z dnia 24 października 2014r. zmieniające rozporządzenie w sprawie zakresu informacji przedstawianych przez podmiot ubiegający się o pomoc de </w:t>
      </w:r>
      <w:proofErr w:type="spellStart"/>
      <w:r w:rsidRPr="004A0E62">
        <w:rPr>
          <w:rFonts w:asciiTheme="minorHAnsi" w:hAnsiTheme="minorHAnsi" w:cstheme="minorHAnsi"/>
        </w:rPr>
        <w:t>minimis</w:t>
      </w:r>
      <w:proofErr w:type="spellEnd"/>
      <w:r w:rsidRPr="004A0E62">
        <w:rPr>
          <w:rFonts w:asciiTheme="minorHAnsi" w:hAnsiTheme="minorHAnsi" w:cstheme="minorHAnsi"/>
        </w:rPr>
        <w:t xml:space="preserve"> (Dz.U. z 2014r</w:t>
      </w:r>
      <w:r w:rsidR="00F933ED" w:rsidRPr="004A0E62">
        <w:rPr>
          <w:rFonts w:asciiTheme="minorHAnsi" w:hAnsiTheme="minorHAnsi" w:cstheme="minorHAnsi"/>
        </w:rPr>
        <w:t>.</w:t>
      </w:r>
      <w:r w:rsidRPr="004A0E62">
        <w:rPr>
          <w:rFonts w:asciiTheme="minorHAnsi" w:hAnsiTheme="minorHAnsi" w:cstheme="minorHAnsi"/>
        </w:rPr>
        <w:t>, poz. 1543).</w:t>
      </w:r>
    </w:p>
    <w:p w14:paraId="23E878D4" w14:textId="46A62774"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Rozporządzenie Rady Ministrów z dnia 20 marca 2007r</w:t>
      </w:r>
      <w:r w:rsidR="00F933ED" w:rsidRPr="004A0E62">
        <w:rPr>
          <w:rFonts w:asciiTheme="minorHAnsi" w:hAnsiTheme="minorHAnsi" w:cstheme="minorHAnsi"/>
        </w:rPr>
        <w:t>.</w:t>
      </w:r>
      <w:r w:rsidRPr="004A0E62">
        <w:rPr>
          <w:rFonts w:asciiTheme="minorHAnsi" w:hAnsiTheme="minorHAnsi" w:cstheme="minorHAnsi"/>
        </w:rPr>
        <w:t xml:space="preserve"> w sprawie zaświadczeń o pomocy de </w:t>
      </w:r>
      <w:proofErr w:type="spellStart"/>
      <w:r w:rsidRPr="004A0E62">
        <w:rPr>
          <w:rFonts w:asciiTheme="minorHAnsi" w:hAnsiTheme="minorHAnsi" w:cstheme="minorHAnsi"/>
        </w:rPr>
        <w:t>minimis</w:t>
      </w:r>
      <w:proofErr w:type="spellEnd"/>
      <w:r w:rsidRPr="004A0E62">
        <w:rPr>
          <w:rFonts w:asciiTheme="minorHAnsi" w:hAnsiTheme="minorHAnsi" w:cstheme="minorHAnsi"/>
        </w:rPr>
        <w:t xml:space="preserve"> i pomocy de </w:t>
      </w:r>
      <w:proofErr w:type="spellStart"/>
      <w:r w:rsidRPr="004A0E62">
        <w:rPr>
          <w:rFonts w:asciiTheme="minorHAnsi" w:hAnsiTheme="minorHAnsi" w:cstheme="minorHAnsi"/>
        </w:rPr>
        <w:t>minimis</w:t>
      </w:r>
      <w:proofErr w:type="spellEnd"/>
      <w:r w:rsidRPr="004A0E62">
        <w:rPr>
          <w:rFonts w:asciiTheme="minorHAnsi" w:hAnsiTheme="minorHAnsi" w:cstheme="minorHAnsi"/>
        </w:rPr>
        <w:t xml:space="preserve"> w rolnictwie lub rybołówstwie (teks</w:t>
      </w:r>
      <w:r w:rsidR="00F16937" w:rsidRPr="004A0E62">
        <w:rPr>
          <w:rFonts w:asciiTheme="minorHAnsi" w:hAnsiTheme="minorHAnsi" w:cstheme="minorHAnsi"/>
        </w:rPr>
        <w:t>t jednolity Dz.U. z 2018r. poz.</w:t>
      </w:r>
      <w:r w:rsidRPr="004A0E62">
        <w:rPr>
          <w:rFonts w:asciiTheme="minorHAnsi" w:hAnsiTheme="minorHAnsi" w:cstheme="minorHAnsi"/>
        </w:rPr>
        <w:t>350).</w:t>
      </w:r>
    </w:p>
    <w:p w14:paraId="28702D7E" w14:textId="6F44567E" w:rsidR="00D314E1" w:rsidRPr="004A0E62"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Rozporządzenie Komisji (UE) Nr 1407/2013 z dnia 18 grudnia 2013r</w:t>
      </w:r>
      <w:r w:rsidR="00F933ED" w:rsidRPr="004A0E62">
        <w:rPr>
          <w:rFonts w:asciiTheme="minorHAnsi" w:hAnsiTheme="minorHAnsi" w:cstheme="minorHAnsi"/>
        </w:rPr>
        <w:t>.</w:t>
      </w:r>
      <w:r w:rsidRPr="004A0E62">
        <w:rPr>
          <w:rFonts w:asciiTheme="minorHAnsi" w:hAnsiTheme="minorHAnsi" w:cstheme="minorHAnsi"/>
        </w:rPr>
        <w:t xml:space="preserve"> w sprawie stosowania art.107 i 108 Traktatu o funkcjonowaniu Unii Europejskiej do pomocy de </w:t>
      </w:r>
      <w:proofErr w:type="spellStart"/>
      <w:r w:rsidRPr="004A0E62">
        <w:rPr>
          <w:rFonts w:asciiTheme="minorHAnsi" w:hAnsiTheme="minorHAnsi" w:cstheme="minorHAnsi"/>
        </w:rPr>
        <w:t>minimis</w:t>
      </w:r>
      <w:proofErr w:type="spellEnd"/>
      <w:r w:rsidR="00FC5C8D" w:rsidRPr="004A0E62">
        <w:rPr>
          <w:rFonts w:asciiTheme="minorHAnsi" w:hAnsiTheme="minorHAnsi" w:cstheme="minorHAnsi"/>
        </w:rPr>
        <w:t xml:space="preserve"> </w:t>
      </w:r>
      <w:r w:rsidR="00FC5C8D" w:rsidRPr="004A0E62">
        <w:rPr>
          <w:rFonts w:asciiTheme="minorHAnsi" w:eastAsia="Calibri" w:hAnsiTheme="minorHAnsi" w:cstheme="minorHAnsi"/>
          <w:lang w:eastAsia="en-US"/>
        </w:rPr>
        <w:t>(Dz.U.UE</w:t>
      </w:r>
      <w:r w:rsidR="00B42B0E" w:rsidRPr="004A0E62">
        <w:rPr>
          <w:rFonts w:asciiTheme="minorHAnsi" w:eastAsia="Calibri" w:hAnsiTheme="minorHAnsi" w:cstheme="minorHAnsi"/>
          <w:lang w:eastAsia="en-US"/>
        </w:rPr>
        <w:t>.</w:t>
      </w:r>
      <w:r w:rsidR="00FC5C8D" w:rsidRPr="004A0E62">
        <w:rPr>
          <w:rFonts w:asciiTheme="minorHAnsi" w:eastAsia="Calibri" w:hAnsiTheme="minorHAnsi" w:cstheme="minorHAnsi"/>
          <w:lang w:eastAsia="en-US"/>
        </w:rPr>
        <w:t>L</w:t>
      </w:r>
      <w:r w:rsidR="00B42B0E" w:rsidRPr="004A0E62">
        <w:rPr>
          <w:rFonts w:asciiTheme="minorHAnsi" w:eastAsia="Calibri" w:hAnsiTheme="minorHAnsi" w:cstheme="minorHAnsi"/>
          <w:lang w:eastAsia="en-US"/>
        </w:rPr>
        <w:t>.2013.352.1</w:t>
      </w:r>
      <w:r w:rsidR="00FC5C8D" w:rsidRPr="004A0E62">
        <w:rPr>
          <w:rFonts w:asciiTheme="minorHAnsi" w:eastAsia="Calibri" w:hAnsiTheme="minorHAnsi" w:cstheme="minorHAnsi"/>
          <w:lang w:eastAsia="en-US"/>
        </w:rPr>
        <w:t>)</w:t>
      </w:r>
      <w:r w:rsidRPr="004A0E62">
        <w:rPr>
          <w:rFonts w:asciiTheme="minorHAnsi" w:hAnsiTheme="minorHAnsi" w:cstheme="minorHAnsi"/>
        </w:rPr>
        <w:t xml:space="preserve">. </w:t>
      </w:r>
    </w:p>
    <w:p w14:paraId="26909E5D" w14:textId="2BB7194F" w:rsidR="00D314E1" w:rsidRPr="00DB398D" w:rsidRDefault="00D314E1" w:rsidP="006A3E32">
      <w:pPr>
        <w:widowControl w:val="0"/>
        <w:numPr>
          <w:ilvl w:val="0"/>
          <w:numId w:val="28"/>
        </w:numPr>
        <w:suppressAutoHyphens/>
        <w:spacing w:line="276" w:lineRule="auto"/>
        <w:ind w:left="0"/>
        <w:rPr>
          <w:rFonts w:asciiTheme="minorHAnsi" w:hAnsiTheme="minorHAnsi" w:cstheme="minorHAnsi"/>
        </w:rPr>
      </w:pPr>
      <w:r w:rsidRPr="004A0E62">
        <w:rPr>
          <w:rFonts w:asciiTheme="minorHAnsi" w:hAnsiTheme="minorHAnsi" w:cstheme="minorHAnsi"/>
        </w:rPr>
        <w:t>Rozporządzenie Komisji (UE) Nr 1408/2013 z dnia 18 grudnia 2013r</w:t>
      </w:r>
      <w:r w:rsidR="00F933ED" w:rsidRPr="004A0E62">
        <w:rPr>
          <w:rFonts w:asciiTheme="minorHAnsi" w:hAnsiTheme="minorHAnsi" w:cstheme="minorHAnsi"/>
        </w:rPr>
        <w:t>.</w:t>
      </w:r>
      <w:r w:rsidRPr="004A0E62">
        <w:rPr>
          <w:rFonts w:asciiTheme="minorHAnsi" w:hAnsiTheme="minorHAnsi" w:cstheme="minorHAnsi"/>
        </w:rPr>
        <w:t xml:space="preserve"> w sprawie stosowania art.107 i 108 Traktatu o funkcjonowaniu Unii Europejskiej do pomocy de </w:t>
      </w:r>
      <w:proofErr w:type="spellStart"/>
      <w:r w:rsidRPr="004A0E62">
        <w:rPr>
          <w:rFonts w:asciiTheme="minorHAnsi" w:hAnsiTheme="minorHAnsi" w:cstheme="minorHAnsi"/>
        </w:rPr>
        <w:t>minimis</w:t>
      </w:r>
      <w:proofErr w:type="spellEnd"/>
      <w:r w:rsidRPr="004A0E62">
        <w:rPr>
          <w:rFonts w:asciiTheme="minorHAnsi" w:hAnsiTheme="minorHAnsi" w:cstheme="minorHAnsi"/>
        </w:rPr>
        <w:t xml:space="preserve"> w sektorze rolnym</w:t>
      </w:r>
      <w:r w:rsidR="00FC5C8D" w:rsidRPr="004A0E62">
        <w:rPr>
          <w:rFonts w:asciiTheme="minorHAnsi" w:hAnsiTheme="minorHAnsi" w:cstheme="minorHAnsi"/>
        </w:rPr>
        <w:t xml:space="preserve"> </w:t>
      </w:r>
      <w:r w:rsidR="00FC5C8D" w:rsidRPr="00DB398D">
        <w:rPr>
          <w:rFonts w:asciiTheme="minorHAnsi" w:eastAsia="Calibri" w:hAnsiTheme="minorHAnsi" w:cstheme="minorHAnsi"/>
          <w:lang w:eastAsia="en-US"/>
        </w:rPr>
        <w:t>(Dz.U.UE</w:t>
      </w:r>
      <w:r w:rsidR="00B42B0E" w:rsidRPr="00DB398D">
        <w:rPr>
          <w:rFonts w:asciiTheme="minorHAnsi" w:eastAsia="Calibri" w:hAnsiTheme="minorHAnsi" w:cstheme="minorHAnsi"/>
          <w:lang w:eastAsia="en-US"/>
        </w:rPr>
        <w:t>.</w:t>
      </w:r>
      <w:r w:rsidR="00FC5C8D" w:rsidRPr="00DB398D">
        <w:rPr>
          <w:rFonts w:asciiTheme="minorHAnsi" w:eastAsia="Calibri" w:hAnsiTheme="minorHAnsi" w:cstheme="minorHAnsi"/>
          <w:lang w:eastAsia="en-US"/>
        </w:rPr>
        <w:t>L</w:t>
      </w:r>
      <w:r w:rsidR="00B42B0E" w:rsidRPr="00DB398D">
        <w:rPr>
          <w:rFonts w:asciiTheme="minorHAnsi" w:eastAsia="Calibri" w:hAnsiTheme="minorHAnsi" w:cstheme="minorHAnsi"/>
          <w:lang w:eastAsia="en-US"/>
        </w:rPr>
        <w:t>.2013.352.9</w:t>
      </w:r>
      <w:r w:rsidR="00FC5C8D" w:rsidRPr="00DB398D">
        <w:rPr>
          <w:rFonts w:asciiTheme="minorHAnsi" w:eastAsia="Calibri" w:hAnsiTheme="minorHAnsi" w:cstheme="minorHAnsi"/>
          <w:lang w:eastAsia="en-US"/>
        </w:rPr>
        <w:t>)</w:t>
      </w:r>
      <w:r w:rsidRPr="00DB398D">
        <w:rPr>
          <w:rFonts w:asciiTheme="minorHAnsi" w:hAnsiTheme="minorHAnsi" w:cstheme="minorHAnsi"/>
        </w:rPr>
        <w:t xml:space="preserve">. </w:t>
      </w:r>
    </w:p>
    <w:p w14:paraId="37D5FD43" w14:textId="77777777" w:rsidR="00D314E1" w:rsidRPr="00352A47" w:rsidRDefault="00D314E1" w:rsidP="00963E25">
      <w:pPr>
        <w:rPr>
          <w:b/>
        </w:rPr>
      </w:pPr>
    </w:p>
    <w:p w14:paraId="2761CCA8" w14:textId="77777777" w:rsidR="00D314E1" w:rsidRPr="00DB398D" w:rsidRDefault="00D314E1" w:rsidP="00DB398D">
      <w:pPr>
        <w:spacing w:line="276" w:lineRule="auto"/>
        <w:jc w:val="center"/>
        <w:rPr>
          <w:rFonts w:asciiTheme="minorHAnsi" w:hAnsiTheme="minorHAnsi" w:cstheme="minorHAnsi"/>
          <w:b/>
        </w:rPr>
      </w:pPr>
      <w:r w:rsidRPr="00DB398D">
        <w:rPr>
          <w:rFonts w:asciiTheme="minorHAnsi" w:hAnsiTheme="minorHAnsi" w:cstheme="minorHAnsi"/>
          <w:b/>
        </w:rPr>
        <w:t>§2</w:t>
      </w:r>
    </w:p>
    <w:p w14:paraId="6DF51049" w14:textId="5E5A0B5D" w:rsidR="00D314E1" w:rsidRPr="00DB398D" w:rsidRDefault="00D314E1" w:rsidP="00DB398D">
      <w:pPr>
        <w:pStyle w:val="Tekstpodstawowywcity"/>
        <w:numPr>
          <w:ilvl w:val="0"/>
          <w:numId w:val="33"/>
        </w:numPr>
        <w:spacing w:before="0" w:beforeAutospacing="0" w:after="0" w:afterAutospacing="0" w:line="276" w:lineRule="auto"/>
        <w:ind w:left="0"/>
        <w:rPr>
          <w:rFonts w:asciiTheme="minorHAnsi" w:hAnsiTheme="minorHAnsi" w:cstheme="minorHAnsi"/>
        </w:rPr>
      </w:pPr>
      <w:r w:rsidRPr="00DB398D">
        <w:rPr>
          <w:rFonts w:asciiTheme="minorHAnsi" w:hAnsiTheme="minorHAnsi" w:cstheme="minorHAnsi"/>
        </w:rPr>
        <w:t>Ilekroć w</w:t>
      </w:r>
      <w:r w:rsidRPr="00DB398D">
        <w:rPr>
          <w:rFonts w:asciiTheme="minorHAnsi" w:hAnsiTheme="minorHAnsi" w:cstheme="minorHAnsi"/>
          <w:lang w:val="pl-PL"/>
        </w:rPr>
        <w:t xml:space="preserve"> zasadach</w:t>
      </w:r>
      <w:r w:rsidRPr="00DB398D">
        <w:rPr>
          <w:rFonts w:asciiTheme="minorHAnsi" w:hAnsiTheme="minorHAnsi" w:cstheme="minorHAnsi"/>
        </w:rPr>
        <w:t xml:space="preserve"> jest mowa o:</w:t>
      </w:r>
    </w:p>
    <w:p w14:paraId="3F9FF169" w14:textId="77777777" w:rsidR="00DB4A29" w:rsidRPr="00DB398D" w:rsidRDefault="00DB4A29" w:rsidP="00DB398D">
      <w:pPr>
        <w:pStyle w:val="Tekstpodstawowywcity"/>
        <w:numPr>
          <w:ilvl w:val="0"/>
          <w:numId w:val="33"/>
        </w:numPr>
        <w:spacing w:before="0" w:beforeAutospacing="0" w:after="0" w:afterAutospacing="0" w:line="276" w:lineRule="auto"/>
        <w:rPr>
          <w:rFonts w:asciiTheme="minorHAnsi" w:hAnsiTheme="minorHAnsi" w:cstheme="minorHAnsi"/>
          <w:lang w:val="pl-PL"/>
        </w:rPr>
      </w:pPr>
      <w:r w:rsidRPr="00DB398D">
        <w:rPr>
          <w:rFonts w:asciiTheme="minorHAnsi" w:hAnsiTheme="minorHAnsi" w:cstheme="minorHAnsi"/>
          <w:b/>
          <w:lang w:val="pl-PL"/>
        </w:rPr>
        <w:t>Powiecie</w:t>
      </w:r>
      <w:r w:rsidRPr="00DB398D">
        <w:rPr>
          <w:rFonts w:asciiTheme="minorHAnsi" w:hAnsiTheme="minorHAnsi" w:cstheme="minorHAnsi"/>
          <w:lang w:val="pl-PL"/>
        </w:rPr>
        <w:t xml:space="preserve"> – oznacza to Samorząd Powiatu Węgrowskiego.</w:t>
      </w:r>
    </w:p>
    <w:p w14:paraId="75FD2CCC" w14:textId="77777777" w:rsidR="00DB4A29" w:rsidRPr="00DB398D" w:rsidRDefault="00DB4A29" w:rsidP="00DB398D">
      <w:pPr>
        <w:pStyle w:val="Tekstpodstawowywcity"/>
        <w:numPr>
          <w:ilvl w:val="0"/>
          <w:numId w:val="33"/>
        </w:numPr>
        <w:suppressAutoHyphens/>
        <w:spacing w:before="0" w:beforeAutospacing="0" w:after="0" w:afterAutospacing="0" w:line="276" w:lineRule="auto"/>
        <w:rPr>
          <w:rFonts w:asciiTheme="minorHAnsi" w:hAnsiTheme="minorHAnsi" w:cstheme="minorHAnsi"/>
        </w:rPr>
      </w:pPr>
      <w:r w:rsidRPr="00DB398D">
        <w:rPr>
          <w:rFonts w:asciiTheme="minorHAnsi" w:hAnsiTheme="minorHAnsi" w:cstheme="minorHAnsi"/>
          <w:b/>
        </w:rPr>
        <w:t xml:space="preserve">Staroście </w:t>
      </w:r>
      <w:r w:rsidRPr="00DB398D">
        <w:rPr>
          <w:rFonts w:asciiTheme="minorHAnsi" w:hAnsiTheme="minorHAnsi" w:cstheme="minorHAnsi"/>
        </w:rPr>
        <w:t xml:space="preserve">–oznacza </w:t>
      </w:r>
      <w:r w:rsidRPr="00DB398D">
        <w:rPr>
          <w:rFonts w:asciiTheme="minorHAnsi" w:hAnsiTheme="minorHAnsi" w:cstheme="minorHAnsi"/>
          <w:lang w:val="pl-PL"/>
        </w:rPr>
        <w:t>to reprezentanta Samorządu Powiatu</w:t>
      </w:r>
      <w:r w:rsidRPr="00DB398D">
        <w:rPr>
          <w:rFonts w:asciiTheme="minorHAnsi" w:hAnsiTheme="minorHAnsi" w:cstheme="minorHAnsi"/>
        </w:rPr>
        <w:t xml:space="preserve"> </w:t>
      </w:r>
      <w:r w:rsidRPr="00DB398D">
        <w:rPr>
          <w:rFonts w:asciiTheme="minorHAnsi" w:hAnsiTheme="minorHAnsi" w:cstheme="minorHAnsi"/>
          <w:lang w:val="pl-PL"/>
        </w:rPr>
        <w:t>Węgrowskiego</w:t>
      </w:r>
      <w:r w:rsidRPr="00DB398D">
        <w:rPr>
          <w:rFonts w:asciiTheme="minorHAnsi" w:hAnsiTheme="minorHAnsi" w:cstheme="minorHAnsi"/>
        </w:rPr>
        <w:t>.</w:t>
      </w:r>
    </w:p>
    <w:p w14:paraId="0CAC89BF" w14:textId="77777777" w:rsidR="00DB4A29" w:rsidRPr="00DB398D" w:rsidRDefault="00DB4A29" w:rsidP="00DB398D">
      <w:pPr>
        <w:pStyle w:val="Tekstpodstawowywcity"/>
        <w:numPr>
          <w:ilvl w:val="0"/>
          <w:numId w:val="33"/>
        </w:numPr>
        <w:suppressAutoHyphens/>
        <w:spacing w:before="0" w:beforeAutospacing="0" w:after="0" w:afterAutospacing="0" w:line="276" w:lineRule="auto"/>
        <w:rPr>
          <w:rFonts w:asciiTheme="minorHAnsi" w:hAnsiTheme="minorHAnsi" w:cstheme="minorHAnsi"/>
        </w:rPr>
      </w:pPr>
      <w:r w:rsidRPr="00DB398D">
        <w:rPr>
          <w:rFonts w:asciiTheme="minorHAnsi" w:hAnsiTheme="minorHAnsi" w:cstheme="minorHAnsi"/>
          <w:b/>
          <w:lang w:val="pl-PL"/>
        </w:rPr>
        <w:t xml:space="preserve">Dyrektorze </w:t>
      </w:r>
      <w:r w:rsidRPr="00DB398D">
        <w:rPr>
          <w:rFonts w:asciiTheme="minorHAnsi" w:hAnsiTheme="minorHAnsi" w:cstheme="minorHAnsi"/>
          <w:lang w:val="pl-PL"/>
        </w:rPr>
        <w:t xml:space="preserve">– oznacza to </w:t>
      </w:r>
      <w:r w:rsidRPr="00DB398D">
        <w:rPr>
          <w:rFonts w:asciiTheme="minorHAnsi" w:hAnsiTheme="minorHAnsi" w:cstheme="minorHAnsi"/>
        </w:rPr>
        <w:t>Dyrektora Powiatowego Urzędu Pracy w Węgrowie</w:t>
      </w:r>
      <w:r w:rsidRPr="00DB398D">
        <w:rPr>
          <w:rFonts w:asciiTheme="minorHAnsi" w:hAnsiTheme="minorHAnsi" w:cstheme="minorHAnsi"/>
          <w:lang w:val="pl-PL"/>
        </w:rPr>
        <w:t xml:space="preserve">, </w:t>
      </w:r>
      <w:r w:rsidRPr="00DB398D">
        <w:rPr>
          <w:rFonts w:asciiTheme="minorHAnsi" w:hAnsiTheme="minorHAnsi" w:cstheme="minorHAnsi"/>
        </w:rPr>
        <w:t xml:space="preserve">działającego w imieniu i z upoważnienia </w:t>
      </w:r>
      <w:r w:rsidRPr="00DB398D">
        <w:rPr>
          <w:rFonts w:asciiTheme="minorHAnsi" w:hAnsiTheme="minorHAnsi" w:cstheme="minorHAnsi"/>
          <w:lang w:val="pl-PL"/>
        </w:rPr>
        <w:t>Starosty.</w:t>
      </w:r>
    </w:p>
    <w:p w14:paraId="522D0CC6" w14:textId="77777777" w:rsidR="00DB4A29" w:rsidRPr="00DB398D" w:rsidRDefault="00DB4A29" w:rsidP="00DB398D">
      <w:pPr>
        <w:pStyle w:val="Tekstpodstawowywcity"/>
        <w:numPr>
          <w:ilvl w:val="0"/>
          <w:numId w:val="33"/>
        </w:numPr>
        <w:suppressAutoHyphens/>
        <w:spacing w:before="0" w:beforeAutospacing="0" w:after="0" w:afterAutospacing="0" w:line="276" w:lineRule="auto"/>
        <w:rPr>
          <w:rFonts w:asciiTheme="minorHAnsi" w:hAnsiTheme="minorHAnsi" w:cstheme="minorHAnsi"/>
        </w:rPr>
      </w:pPr>
      <w:r w:rsidRPr="00DB398D">
        <w:rPr>
          <w:rFonts w:asciiTheme="minorHAnsi" w:hAnsiTheme="minorHAnsi" w:cstheme="minorHAnsi"/>
          <w:b/>
        </w:rPr>
        <w:t>Urzędzie</w:t>
      </w:r>
      <w:r w:rsidRPr="00DB398D">
        <w:rPr>
          <w:rFonts w:asciiTheme="minorHAnsi" w:hAnsiTheme="minorHAnsi" w:cstheme="minorHAnsi"/>
        </w:rPr>
        <w:t xml:space="preserve"> – oznacza to Powiatowy Urząd Pracy w Węgrowie</w:t>
      </w:r>
      <w:r w:rsidRPr="00DB398D">
        <w:rPr>
          <w:rFonts w:asciiTheme="minorHAnsi" w:hAnsiTheme="minorHAnsi" w:cstheme="minorHAnsi"/>
          <w:lang w:val="pl-PL"/>
        </w:rPr>
        <w:t>.</w:t>
      </w:r>
    </w:p>
    <w:p w14:paraId="254FDE19" w14:textId="736B5B67" w:rsidR="00DB4A29" w:rsidRPr="00DB398D" w:rsidRDefault="00DB4A29" w:rsidP="00DB398D">
      <w:pPr>
        <w:pStyle w:val="Tekstpodstawowywcity"/>
        <w:numPr>
          <w:ilvl w:val="0"/>
          <w:numId w:val="33"/>
        </w:numPr>
        <w:suppressAutoHyphens/>
        <w:spacing w:before="0" w:beforeAutospacing="0" w:after="0" w:afterAutospacing="0" w:line="276" w:lineRule="auto"/>
        <w:rPr>
          <w:rFonts w:asciiTheme="minorHAnsi" w:hAnsiTheme="minorHAnsi" w:cstheme="minorHAnsi"/>
        </w:rPr>
      </w:pPr>
      <w:r w:rsidRPr="00DB398D">
        <w:rPr>
          <w:rFonts w:asciiTheme="minorHAnsi" w:hAnsiTheme="minorHAnsi" w:cstheme="minorHAnsi"/>
          <w:b/>
        </w:rPr>
        <w:t>Ustawie</w:t>
      </w:r>
      <w:r w:rsidRPr="00DB398D">
        <w:rPr>
          <w:rFonts w:asciiTheme="minorHAnsi" w:hAnsiTheme="minorHAnsi" w:cstheme="minorHAnsi"/>
        </w:rPr>
        <w:t xml:space="preserve"> – oznacza to  ustawę z dnia 20 kwietnia 2004r. o promocji zatrudnienia i instytucjach rynku </w:t>
      </w:r>
      <w:r w:rsidRPr="004A0E62">
        <w:rPr>
          <w:rFonts w:asciiTheme="minorHAnsi" w:hAnsiTheme="minorHAnsi" w:cstheme="minorHAnsi"/>
        </w:rPr>
        <w:t xml:space="preserve">pracy </w:t>
      </w:r>
      <w:r w:rsidR="00D84D6D" w:rsidRPr="004A0E62">
        <w:rPr>
          <w:rFonts w:asciiTheme="minorHAnsi" w:hAnsiTheme="minorHAnsi" w:cstheme="minorHAnsi"/>
          <w:lang w:val="pl-PL"/>
        </w:rPr>
        <w:t>(</w:t>
      </w:r>
      <w:r w:rsidR="00D84D6D" w:rsidRPr="004A0E62">
        <w:rPr>
          <w:rFonts w:asciiTheme="minorHAnsi" w:hAnsiTheme="minorHAnsi" w:cstheme="minorHAnsi"/>
        </w:rPr>
        <w:t>Dz. U. z 202</w:t>
      </w:r>
      <w:r w:rsidR="009436F3" w:rsidRPr="004A0E62">
        <w:rPr>
          <w:rFonts w:asciiTheme="minorHAnsi" w:hAnsiTheme="minorHAnsi" w:cstheme="minorHAnsi"/>
          <w:lang w:val="pl-PL"/>
        </w:rPr>
        <w:t>3</w:t>
      </w:r>
      <w:r w:rsidR="00D84D6D" w:rsidRPr="004A0E62">
        <w:rPr>
          <w:rFonts w:asciiTheme="minorHAnsi" w:hAnsiTheme="minorHAnsi" w:cstheme="minorHAnsi"/>
        </w:rPr>
        <w:t>r., poz.</w:t>
      </w:r>
      <w:r w:rsidR="009436F3" w:rsidRPr="004A0E62">
        <w:rPr>
          <w:rFonts w:asciiTheme="minorHAnsi" w:hAnsiTheme="minorHAnsi" w:cstheme="minorHAnsi"/>
          <w:lang w:val="pl-PL"/>
        </w:rPr>
        <w:t>735</w:t>
      </w:r>
      <w:r w:rsidR="00D84D6D" w:rsidRPr="004A0E62">
        <w:rPr>
          <w:rFonts w:asciiTheme="minorHAnsi" w:hAnsiTheme="minorHAnsi" w:cstheme="minorHAnsi"/>
        </w:rPr>
        <w:t xml:space="preserve"> z późn.zm.).</w:t>
      </w:r>
    </w:p>
    <w:p w14:paraId="04083A94" w14:textId="16E8AE52" w:rsidR="00DB4A29" w:rsidRPr="00DB398D" w:rsidRDefault="00DB4A29" w:rsidP="00DB398D">
      <w:pPr>
        <w:pStyle w:val="Tekstpodstawowywcity"/>
        <w:numPr>
          <w:ilvl w:val="0"/>
          <w:numId w:val="33"/>
        </w:numPr>
        <w:suppressAutoHyphens/>
        <w:spacing w:before="0" w:beforeAutospacing="0" w:after="0" w:afterAutospacing="0" w:line="276" w:lineRule="auto"/>
        <w:rPr>
          <w:rFonts w:asciiTheme="minorHAnsi" w:hAnsiTheme="minorHAnsi" w:cstheme="minorHAnsi"/>
        </w:rPr>
      </w:pPr>
      <w:r w:rsidRPr="00DB398D">
        <w:rPr>
          <w:rFonts w:asciiTheme="minorHAnsi" w:hAnsiTheme="minorHAnsi" w:cstheme="minorHAnsi"/>
          <w:b/>
        </w:rPr>
        <w:t xml:space="preserve">Bezrobotnym </w:t>
      </w:r>
      <w:r w:rsidRPr="00DB398D">
        <w:rPr>
          <w:rFonts w:asciiTheme="minorHAnsi" w:hAnsiTheme="minorHAnsi" w:cstheme="minorHAnsi"/>
        </w:rPr>
        <w:t>– oznacza to osobę, o któr</w:t>
      </w:r>
      <w:r w:rsidR="00FC5C8D" w:rsidRPr="00DB398D">
        <w:rPr>
          <w:rFonts w:asciiTheme="minorHAnsi" w:hAnsiTheme="minorHAnsi" w:cstheme="minorHAnsi"/>
        </w:rPr>
        <w:t>ej mowa w art. 2 ust. 1 pkt. 2 U</w:t>
      </w:r>
      <w:r w:rsidRPr="00DB398D">
        <w:rPr>
          <w:rFonts w:asciiTheme="minorHAnsi" w:hAnsiTheme="minorHAnsi" w:cstheme="minorHAnsi"/>
        </w:rPr>
        <w:t>stawy</w:t>
      </w:r>
      <w:r w:rsidR="009D2CEC" w:rsidRPr="00DB398D">
        <w:rPr>
          <w:rFonts w:asciiTheme="minorHAnsi" w:hAnsiTheme="minorHAnsi" w:cstheme="minorHAnsi"/>
          <w:lang w:val="pl-PL"/>
        </w:rPr>
        <w:t xml:space="preserve"> zarejestrowaną w Powiatowym Urzędzie P</w:t>
      </w:r>
      <w:r w:rsidRPr="00DB398D">
        <w:rPr>
          <w:rFonts w:asciiTheme="minorHAnsi" w:hAnsiTheme="minorHAnsi" w:cstheme="minorHAnsi"/>
          <w:lang w:val="pl-PL"/>
        </w:rPr>
        <w:t>racy w Węgrowie</w:t>
      </w:r>
      <w:r w:rsidRPr="00DB398D">
        <w:rPr>
          <w:rFonts w:asciiTheme="minorHAnsi" w:hAnsiTheme="minorHAnsi" w:cstheme="minorHAnsi"/>
        </w:rPr>
        <w:t>.</w:t>
      </w:r>
    </w:p>
    <w:p w14:paraId="4ABBFCE8" w14:textId="2A52B727" w:rsidR="00DB4A29" w:rsidRPr="00DB398D" w:rsidRDefault="00DB4A29" w:rsidP="00DB398D">
      <w:pPr>
        <w:pStyle w:val="Akapitzlist"/>
        <w:numPr>
          <w:ilvl w:val="0"/>
          <w:numId w:val="33"/>
        </w:numPr>
        <w:suppressAutoHyphens/>
        <w:spacing w:line="276" w:lineRule="auto"/>
        <w:rPr>
          <w:rFonts w:asciiTheme="minorHAnsi" w:hAnsiTheme="minorHAnsi" w:cstheme="minorHAnsi"/>
          <w:lang w:val="x-none"/>
        </w:rPr>
      </w:pPr>
      <w:r w:rsidRPr="00DB398D">
        <w:rPr>
          <w:rFonts w:asciiTheme="minorHAnsi" w:hAnsiTheme="minorHAnsi" w:cstheme="minorHAnsi"/>
          <w:b/>
        </w:rPr>
        <w:t xml:space="preserve">Opiekunie – </w:t>
      </w:r>
      <w:r w:rsidRPr="00DB398D">
        <w:rPr>
          <w:rFonts w:asciiTheme="minorHAnsi" w:hAnsiTheme="minorHAnsi" w:cstheme="minorHAnsi"/>
        </w:rPr>
        <w:t>opiekunie osoby niepełnosprawnej</w:t>
      </w:r>
      <w:r w:rsidRPr="00DB398D">
        <w:rPr>
          <w:rFonts w:asciiTheme="minorHAnsi" w:hAnsiTheme="minorHAnsi" w:cstheme="minorHAnsi"/>
          <w:b/>
        </w:rPr>
        <w:t xml:space="preserve"> – </w:t>
      </w:r>
      <w:r w:rsidRPr="00DB398D">
        <w:rPr>
          <w:rFonts w:asciiTheme="minorHAnsi" w:hAnsiTheme="minorHAnsi" w:cstheme="minorHAnsi"/>
        </w:rPr>
        <w:t>oznacza to członków rodziny, w rozumieniu art. 3 ustawy z dnia 4 listopada 2016r. o wsparciu kobiet w ciąży i rodzin „Za życiem” (Dz. U.</w:t>
      </w:r>
      <w:r w:rsidR="00CF6F74" w:rsidRPr="00DB398D">
        <w:rPr>
          <w:rFonts w:asciiTheme="minorHAnsi" w:hAnsiTheme="minorHAnsi" w:cstheme="minorHAnsi"/>
        </w:rPr>
        <w:t xml:space="preserve"> z </w:t>
      </w:r>
      <w:r w:rsidR="00E86899" w:rsidRPr="00DB398D">
        <w:rPr>
          <w:rFonts w:asciiTheme="minorHAnsi" w:hAnsiTheme="minorHAnsi" w:cstheme="minorHAnsi"/>
        </w:rPr>
        <w:t>20</w:t>
      </w:r>
      <w:r w:rsidR="00533A12" w:rsidRPr="00DB398D">
        <w:rPr>
          <w:rFonts w:asciiTheme="minorHAnsi" w:hAnsiTheme="minorHAnsi" w:cstheme="minorHAnsi"/>
        </w:rPr>
        <w:t>20</w:t>
      </w:r>
      <w:r w:rsidR="00CF6F74" w:rsidRPr="00DB398D">
        <w:rPr>
          <w:rFonts w:asciiTheme="minorHAnsi" w:hAnsiTheme="minorHAnsi" w:cstheme="minorHAnsi"/>
        </w:rPr>
        <w:t xml:space="preserve">r. </w:t>
      </w:r>
      <w:r w:rsidRPr="00DB398D">
        <w:rPr>
          <w:rFonts w:asciiTheme="minorHAnsi" w:hAnsiTheme="minorHAnsi" w:cstheme="minorHAnsi"/>
        </w:rPr>
        <w:t xml:space="preserve">poz. </w:t>
      </w:r>
      <w:r w:rsidR="00533A12" w:rsidRPr="00DB398D">
        <w:rPr>
          <w:rFonts w:asciiTheme="minorHAnsi" w:hAnsiTheme="minorHAnsi" w:cstheme="minorHAnsi"/>
        </w:rPr>
        <w:t>1329 z późn.zm.</w:t>
      </w:r>
      <w:r w:rsidRPr="00DB398D">
        <w:rPr>
          <w:rFonts w:asciiTheme="minorHAnsi" w:hAnsiTheme="minorHAnsi" w:cstheme="minorHAnsi"/>
        </w:rPr>
        <w:t>), opiekujących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w:t>
      </w:r>
      <w:r w:rsidRPr="00DB398D">
        <w:rPr>
          <w:rFonts w:asciiTheme="minorHAnsi" w:hAnsiTheme="minorHAnsi" w:cstheme="minorHAnsi"/>
          <w:b/>
        </w:rPr>
        <w:t xml:space="preserve"> - </w:t>
      </w:r>
      <w:r w:rsidRPr="00DB398D">
        <w:rPr>
          <w:rFonts w:asciiTheme="minorHAnsi" w:hAnsiTheme="minorHAnsi" w:cstheme="minorHAnsi"/>
        </w:rPr>
        <w:t xml:space="preserve">posiadającego status poszukującego pracy niepozostającego w zatrudnieniu lub niewykonującego innej pracy </w:t>
      </w:r>
      <w:r w:rsidRPr="00DB398D">
        <w:rPr>
          <w:rFonts w:asciiTheme="minorHAnsi" w:hAnsiTheme="minorHAnsi" w:cstheme="minorHAnsi"/>
        </w:rPr>
        <w:lastRenderedPageBreak/>
        <w:t xml:space="preserve">zarobkowej, z wyłączeniem opiekuna  osoby niepełnosprawnej pobierającego świadczenie pielęgnacyjne lub specjalny zasiłek opiekuńczy na podstawie przepisów o świadczeniach rodzinnych, lub zasiłek dla opiekuna na podstawie przepisów o ustaleniu i wypłacie zasiłków dla opiekunów. </w:t>
      </w:r>
    </w:p>
    <w:p w14:paraId="28E23284" w14:textId="77777777" w:rsidR="00DB4A29" w:rsidRPr="00DB398D" w:rsidRDefault="00DB4A29" w:rsidP="00DB398D">
      <w:pPr>
        <w:pStyle w:val="Akapitzlist"/>
        <w:numPr>
          <w:ilvl w:val="0"/>
          <w:numId w:val="33"/>
        </w:numPr>
        <w:suppressAutoHyphens/>
        <w:spacing w:line="276" w:lineRule="auto"/>
        <w:rPr>
          <w:rFonts w:asciiTheme="minorHAnsi" w:hAnsiTheme="minorHAnsi" w:cstheme="minorHAnsi"/>
          <w:lang w:val="x-none"/>
        </w:rPr>
      </w:pPr>
      <w:r w:rsidRPr="00DB398D">
        <w:rPr>
          <w:rFonts w:asciiTheme="minorHAnsi" w:hAnsiTheme="minorHAnsi" w:cstheme="minorHAnsi"/>
          <w:b/>
        </w:rPr>
        <w:t>Poszukującym pracy absolwencie</w:t>
      </w:r>
      <w:r w:rsidRPr="00DB398D">
        <w:rPr>
          <w:rFonts w:asciiTheme="minorHAnsi" w:hAnsiTheme="minorHAnsi" w:cstheme="minorHAnsi"/>
        </w:rPr>
        <w:t xml:space="preserve"> – oznacza to poszukującą pracy osobę, która w okresie ostatnich 48 miesięcy ukończyła szkołę lub uzyskała tytuł zawodowy.</w:t>
      </w:r>
    </w:p>
    <w:p w14:paraId="08B8AA74" w14:textId="5B7DE202" w:rsidR="00DB4A29" w:rsidRPr="00DB398D" w:rsidRDefault="00DB4A29" w:rsidP="00DB398D">
      <w:pPr>
        <w:pStyle w:val="Tekstpodstawowywcity"/>
        <w:numPr>
          <w:ilvl w:val="0"/>
          <w:numId w:val="33"/>
        </w:numPr>
        <w:suppressAutoHyphens/>
        <w:spacing w:before="0" w:beforeAutospacing="0" w:after="0" w:afterAutospacing="0" w:line="276" w:lineRule="auto"/>
        <w:rPr>
          <w:rFonts w:asciiTheme="minorHAnsi" w:hAnsiTheme="minorHAnsi" w:cstheme="minorHAnsi"/>
        </w:rPr>
      </w:pPr>
      <w:r w:rsidRPr="00DB398D">
        <w:rPr>
          <w:rFonts w:asciiTheme="minorHAnsi" w:hAnsiTheme="minorHAnsi" w:cstheme="minorHAnsi"/>
          <w:b/>
        </w:rPr>
        <w:t xml:space="preserve">Komisji </w:t>
      </w:r>
      <w:r w:rsidRPr="00DB398D">
        <w:rPr>
          <w:rFonts w:asciiTheme="minorHAnsi" w:hAnsiTheme="minorHAnsi" w:cstheme="minorHAnsi"/>
        </w:rPr>
        <w:t xml:space="preserve">– oznacza to komisję do </w:t>
      </w:r>
      <w:r w:rsidRPr="00DB398D">
        <w:rPr>
          <w:rFonts w:asciiTheme="minorHAnsi" w:hAnsiTheme="minorHAnsi" w:cstheme="minorHAnsi"/>
          <w:lang w:val="pl-PL"/>
        </w:rPr>
        <w:t xml:space="preserve">spraw </w:t>
      </w:r>
      <w:r w:rsidRPr="00DB398D">
        <w:rPr>
          <w:rFonts w:asciiTheme="minorHAnsi" w:hAnsiTheme="minorHAnsi" w:cstheme="minorHAnsi"/>
        </w:rPr>
        <w:t>rozpatrywania wniosk</w:t>
      </w:r>
      <w:r w:rsidR="00FC5C8D" w:rsidRPr="00DB398D">
        <w:rPr>
          <w:rFonts w:asciiTheme="minorHAnsi" w:hAnsiTheme="minorHAnsi" w:cstheme="minorHAnsi"/>
        </w:rPr>
        <w:t>ów</w:t>
      </w:r>
      <w:r w:rsidRPr="00DB398D">
        <w:rPr>
          <w:rFonts w:asciiTheme="minorHAnsi" w:hAnsiTheme="minorHAnsi" w:cstheme="minorHAnsi"/>
        </w:rPr>
        <w:t>.</w:t>
      </w:r>
    </w:p>
    <w:p w14:paraId="2F6FD5F8" w14:textId="1602A7B4" w:rsidR="00DB4A29" w:rsidRPr="00DB398D" w:rsidRDefault="00DB4A29" w:rsidP="00DB398D">
      <w:pPr>
        <w:pStyle w:val="Akapitzlist"/>
        <w:numPr>
          <w:ilvl w:val="0"/>
          <w:numId w:val="33"/>
        </w:numPr>
        <w:autoSpaceDE w:val="0"/>
        <w:autoSpaceDN w:val="0"/>
        <w:adjustRightInd w:val="0"/>
        <w:spacing w:line="276" w:lineRule="auto"/>
        <w:rPr>
          <w:rFonts w:asciiTheme="minorHAnsi" w:hAnsiTheme="minorHAnsi" w:cstheme="minorHAnsi"/>
        </w:rPr>
      </w:pPr>
      <w:r w:rsidRPr="00DB398D">
        <w:rPr>
          <w:rFonts w:asciiTheme="minorHAnsi" w:hAnsiTheme="minorHAnsi" w:cstheme="minorHAnsi"/>
          <w:b/>
          <w:bCs/>
        </w:rPr>
        <w:t xml:space="preserve">Refundacji </w:t>
      </w:r>
      <w:r w:rsidRPr="00DB398D">
        <w:rPr>
          <w:rFonts w:asciiTheme="minorHAnsi" w:hAnsiTheme="minorHAnsi" w:cstheme="minorHAnsi"/>
        </w:rPr>
        <w:t>– oznacza to refundację ze środków</w:t>
      </w:r>
      <w:r w:rsidR="00122284" w:rsidRPr="00122284">
        <w:rPr>
          <w:rFonts w:asciiTheme="minorHAnsi" w:hAnsiTheme="minorHAnsi" w:cstheme="minorHAnsi"/>
          <w:color w:val="FF0000"/>
        </w:rPr>
        <w:t xml:space="preserve"> </w:t>
      </w:r>
      <w:r w:rsidR="00122284" w:rsidRPr="004A0E62">
        <w:rPr>
          <w:rFonts w:asciiTheme="minorHAnsi" w:hAnsiTheme="minorHAnsi" w:cstheme="minorHAnsi"/>
        </w:rPr>
        <w:t>Europejskiego Funduszu Społecznego Plus</w:t>
      </w:r>
      <w:r w:rsidRPr="004A0E62">
        <w:rPr>
          <w:rFonts w:asciiTheme="minorHAnsi" w:hAnsiTheme="minorHAnsi" w:cstheme="minorHAnsi"/>
        </w:rPr>
        <w:t xml:space="preserve"> </w:t>
      </w:r>
      <w:r w:rsidRPr="00DB398D">
        <w:rPr>
          <w:rFonts w:asciiTheme="minorHAnsi" w:hAnsiTheme="minorHAnsi" w:cstheme="minorHAnsi"/>
        </w:rPr>
        <w:t>kosztów wyposażenia lub doposażenia stanowiska pracy.</w:t>
      </w:r>
    </w:p>
    <w:p w14:paraId="70705CEA" w14:textId="77777777" w:rsidR="00DB4A29" w:rsidRPr="00DB398D" w:rsidRDefault="00DB4A29" w:rsidP="00DB398D">
      <w:pPr>
        <w:pStyle w:val="Akapitzlist"/>
        <w:numPr>
          <w:ilvl w:val="0"/>
          <w:numId w:val="33"/>
        </w:numPr>
        <w:spacing w:line="276" w:lineRule="auto"/>
        <w:rPr>
          <w:rFonts w:asciiTheme="minorHAnsi" w:hAnsiTheme="minorHAnsi" w:cstheme="minorHAnsi"/>
        </w:rPr>
      </w:pPr>
      <w:r w:rsidRPr="00DB398D">
        <w:rPr>
          <w:rFonts w:asciiTheme="minorHAnsi" w:hAnsiTheme="minorHAnsi" w:cstheme="minorHAnsi"/>
          <w:b/>
          <w:bCs/>
        </w:rPr>
        <w:t xml:space="preserve">Wnioskodawcy </w:t>
      </w:r>
      <w:r w:rsidRPr="00DB398D">
        <w:rPr>
          <w:rFonts w:asciiTheme="minorHAnsi" w:hAnsiTheme="minorHAnsi" w:cstheme="minorHAnsi"/>
        </w:rPr>
        <w:t>– oznacza to podmiot, producenta rolnego, szkołę, przedszkole, żłobek lub klub dziecięcy, podmiot świadczący usługi rehabilitacyjne uprawnione do złożenia wniosku o refundację kosztów wyposażenia lub doposażenia stanowiska pracy.</w:t>
      </w:r>
    </w:p>
    <w:p w14:paraId="21A96456" w14:textId="1612C446" w:rsidR="00DB4A29" w:rsidRPr="00DB398D" w:rsidRDefault="00DB4A29" w:rsidP="00DB398D">
      <w:pPr>
        <w:pStyle w:val="Default"/>
        <w:numPr>
          <w:ilvl w:val="0"/>
          <w:numId w:val="33"/>
        </w:numPr>
        <w:spacing w:line="276" w:lineRule="auto"/>
        <w:rPr>
          <w:rFonts w:asciiTheme="minorHAnsi" w:hAnsiTheme="minorHAnsi" w:cstheme="minorHAnsi"/>
          <w:color w:val="auto"/>
        </w:rPr>
      </w:pPr>
      <w:r w:rsidRPr="00DB398D">
        <w:rPr>
          <w:rFonts w:asciiTheme="minorHAnsi" w:hAnsiTheme="minorHAnsi" w:cstheme="minorHAnsi"/>
          <w:b/>
          <w:bCs/>
          <w:color w:val="auto"/>
        </w:rPr>
        <w:t xml:space="preserve">Podmiocie </w:t>
      </w:r>
      <w:r w:rsidRPr="00DB398D">
        <w:rPr>
          <w:rFonts w:asciiTheme="minorHAnsi" w:hAnsiTheme="minorHAnsi" w:cstheme="minorHAnsi"/>
          <w:color w:val="auto"/>
        </w:rPr>
        <w:t xml:space="preserve">– oznacza to przedsiębiorcę prowadzącego </w:t>
      </w:r>
      <w:r w:rsidRPr="004A0E62">
        <w:rPr>
          <w:rFonts w:asciiTheme="minorHAnsi" w:hAnsiTheme="minorHAnsi" w:cstheme="minorHAnsi"/>
          <w:color w:val="auto"/>
        </w:rPr>
        <w:t>działalność gospodarczą w rozumieniu ustawy z dnia 6 marca 2018r</w:t>
      </w:r>
      <w:r w:rsidR="00F933ED" w:rsidRPr="004A0E62">
        <w:rPr>
          <w:rFonts w:asciiTheme="minorHAnsi" w:hAnsiTheme="minorHAnsi" w:cstheme="minorHAnsi"/>
          <w:color w:val="auto"/>
        </w:rPr>
        <w:t>.</w:t>
      </w:r>
      <w:r w:rsidRPr="004A0E62">
        <w:rPr>
          <w:rFonts w:asciiTheme="minorHAnsi" w:hAnsiTheme="minorHAnsi" w:cstheme="minorHAnsi"/>
          <w:color w:val="auto"/>
        </w:rPr>
        <w:t xml:space="preserve"> Prawo przedsiębiorców (</w:t>
      </w:r>
      <w:r w:rsidR="00D84D6D" w:rsidRPr="004A0E62">
        <w:rPr>
          <w:rFonts w:asciiTheme="minorHAnsi" w:hAnsiTheme="minorHAnsi" w:cstheme="minorHAnsi"/>
          <w:color w:val="auto"/>
        </w:rPr>
        <w:t>Dz.U. z 2023r., poz.221 z późn.zm.)</w:t>
      </w:r>
      <w:r w:rsidRPr="004A0E62">
        <w:rPr>
          <w:rFonts w:asciiTheme="minorHAnsi" w:hAnsiTheme="minorHAnsi" w:cstheme="minorHAnsi"/>
          <w:color w:val="auto"/>
        </w:rPr>
        <w:t xml:space="preserve"> </w:t>
      </w:r>
      <w:r w:rsidRPr="00DB398D">
        <w:rPr>
          <w:rFonts w:asciiTheme="minorHAnsi" w:hAnsiTheme="minorHAnsi" w:cstheme="minorHAnsi"/>
          <w:color w:val="auto"/>
        </w:rPr>
        <w:t>przez okres 6 miesięcy bezpośrednio poprzedzających dzień złożenia wniosku, z tym że do wskazanego okresu prowadzenia działalności gospodarczej nie wlicza się okresu zawieszenia działalności gospodarczej. W przypadku otrzymania jednorazowo środków na podjęcie działalności gospodarczej ze środków publicznych – co najmniej przez okres 12 miesięcy bezpośrednio poprzedzających dzień złożenia wniosku.</w:t>
      </w:r>
    </w:p>
    <w:p w14:paraId="7A7AFD4C" w14:textId="5F1A5078" w:rsidR="00DB4A29" w:rsidRPr="00DB398D" w:rsidRDefault="00DB4A29" w:rsidP="00DB398D">
      <w:pPr>
        <w:pStyle w:val="Default"/>
        <w:numPr>
          <w:ilvl w:val="0"/>
          <w:numId w:val="33"/>
        </w:numPr>
        <w:spacing w:line="276" w:lineRule="auto"/>
        <w:rPr>
          <w:rFonts w:asciiTheme="minorHAnsi" w:hAnsiTheme="minorHAnsi" w:cstheme="minorHAnsi"/>
          <w:color w:val="auto"/>
        </w:rPr>
      </w:pPr>
      <w:r w:rsidRPr="00DB398D">
        <w:rPr>
          <w:rFonts w:asciiTheme="minorHAnsi" w:hAnsiTheme="minorHAnsi" w:cstheme="minorHAnsi"/>
          <w:b/>
          <w:bCs/>
          <w:color w:val="auto"/>
        </w:rPr>
        <w:t xml:space="preserve">Producencie rolnym </w:t>
      </w:r>
      <w:r w:rsidRPr="00DB398D">
        <w:rPr>
          <w:rFonts w:asciiTheme="minorHAnsi" w:hAnsiTheme="minorHAnsi" w:cstheme="minorHAnsi"/>
          <w:color w:val="auto"/>
        </w:rPr>
        <w:t>– oznacza to osobę fizyczną, osobę prawną lub jednostkę organizacyjną nieposiadającą osobowości prawnej, zamieszkującą lub mającą siedzibę na terytorium Rzeczypospolitej Polskiej, będącą posiadaczem gospodarstwa rolnego w rozumieniu ustawy z dnia 15 listopada 1984r. o podatku rol</w:t>
      </w:r>
      <w:r w:rsidR="008E6099" w:rsidRPr="00DB398D">
        <w:rPr>
          <w:rFonts w:asciiTheme="minorHAnsi" w:hAnsiTheme="minorHAnsi" w:cstheme="minorHAnsi"/>
          <w:color w:val="auto"/>
        </w:rPr>
        <w:t>nym (Dz. U. 20</w:t>
      </w:r>
      <w:r w:rsidR="00533A12" w:rsidRPr="00DB398D">
        <w:rPr>
          <w:rFonts w:asciiTheme="minorHAnsi" w:hAnsiTheme="minorHAnsi" w:cstheme="minorHAnsi"/>
          <w:color w:val="auto"/>
        </w:rPr>
        <w:t>20</w:t>
      </w:r>
      <w:r w:rsidR="00F16937" w:rsidRPr="00DB398D">
        <w:rPr>
          <w:rFonts w:asciiTheme="minorHAnsi" w:hAnsiTheme="minorHAnsi" w:cstheme="minorHAnsi"/>
          <w:color w:val="auto"/>
        </w:rPr>
        <w:t>r.</w:t>
      </w:r>
      <w:r w:rsidR="00D84D6D" w:rsidRPr="00DB398D">
        <w:rPr>
          <w:rFonts w:asciiTheme="minorHAnsi" w:hAnsiTheme="minorHAnsi" w:cstheme="minorHAnsi"/>
          <w:color w:val="auto"/>
        </w:rPr>
        <w:t>,</w:t>
      </w:r>
      <w:r w:rsidR="00F16937" w:rsidRPr="00DB398D">
        <w:rPr>
          <w:rFonts w:asciiTheme="minorHAnsi" w:hAnsiTheme="minorHAnsi" w:cstheme="minorHAnsi"/>
          <w:color w:val="auto"/>
        </w:rPr>
        <w:t xml:space="preserve"> poz.</w:t>
      </w:r>
      <w:r w:rsidR="00533A12" w:rsidRPr="00DB398D">
        <w:rPr>
          <w:rFonts w:asciiTheme="minorHAnsi" w:hAnsiTheme="minorHAnsi" w:cstheme="minorHAnsi"/>
          <w:color w:val="auto"/>
        </w:rPr>
        <w:t>333)</w:t>
      </w:r>
      <w:r w:rsidRPr="00DB398D">
        <w:rPr>
          <w:rFonts w:asciiTheme="minorHAnsi" w:hAnsiTheme="minorHAnsi" w:cstheme="minorHAnsi"/>
          <w:color w:val="auto"/>
        </w:rPr>
        <w:t xml:space="preserve"> lub prowadzącą dział specjalny produkcji rolnej, o którym mowa w ustawie z dnia 26 lipca 1991 r. o podatku dochodowym od osób fizyczn</w:t>
      </w:r>
      <w:r w:rsidR="00A10AB0" w:rsidRPr="00DB398D">
        <w:rPr>
          <w:rFonts w:asciiTheme="minorHAnsi" w:hAnsiTheme="minorHAnsi" w:cstheme="minorHAnsi"/>
          <w:color w:val="auto"/>
        </w:rPr>
        <w:t>ych (</w:t>
      </w:r>
      <w:r w:rsidR="00F16937" w:rsidRPr="00DB398D">
        <w:rPr>
          <w:rFonts w:asciiTheme="minorHAnsi" w:hAnsiTheme="minorHAnsi" w:cstheme="minorHAnsi"/>
          <w:color w:val="auto"/>
        </w:rPr>
        <w:t xml:space="preserve">Dz. U. </w:t>
      </w:r>
      <w:r w:rsidR="00174AF8" w:rsidRPr="00DB398D">
        <w:rPr>
          <w:rFonts w:asciiTheme="minorHAnsi" w:hAnsiTheme="minorHAnsi" w:cstheme="minorHAnsi"/>
          <w:color w:val="auto"/>
        </w:rPr>
        <w:t xml:space="preserve">z </w:t>
      </w:r>
      <w:r w:rsidR="00F16937" w:rsidRPr="00DB398D">
        <w:rPr>
          <w:rFonts w:asciiTheme="minorHAnsi" w:hAnsiTheme="minorHAnsi" w:cstheme="minorHAnsi"/>
          <w:color w:val="auto"/>
        </w:rPr>
        <w:t>20</w:t>
      </w:r>
      <w:r w:rsidR="00533A12" w:rsidRPr="00DB398D">
        <w:rPr>
          <w:rFonts w:asciiTheme="minorHAnsi" w:hAnsiTheme="minorHAnsi" w:cstheme="minorHAnsi"/>
          <w:color w:val="auto"/>
        </w:rPr>
        <w:t>2</w:t>
      </w:r>
      <w:r w:rsidR="00127DE4" w:rsidRPr="00DB398D">
        <w:rPr>
          <w:rFonts w:asciiTheme="minorHAnsi" w:hAnsiTheme="minorHAnsi" w:cstheme="minorHAnsi"/>
          <w:color w:val="auto"/>
        </w:rPr>
        <w:t>2</w:t>
      </w:r>
      <w:r w:rsidR="00F16937" w:rsidRPr="00DB398D">
        <w:rPr>
          <w:rFonts w:asciiTheme="minorHAnsi" w:hAnsiTheme="minorHAnsi" w:cstheme="minorHAnsi"/>
          <w:color w:val="auto"/>
        </w:rPr>
        <w:t>r. poz.</w:t>
      </w:r>
      <w:r w:rsidR="00127DE4" w:rsidRPr="00DB398D">
        <w:rPr>
          <w:rFonts w:asciiTheme="minorHAnsi" w:hAnsiTheme="minorHAnsi" w:cstheme="minorHAnsi"/>
          <w:color w:val="auto"/>
        </w:rPr>
        <w:t>2647</w:t>
      </w:r>
      <w:r w:rsidR="00D84D6D" w:rsidRPr="00DB398D">
        <w:rPr>
          <w:rFonts w:asciiTheme="minorHAnsi" w:hAnsiTheme="minorHAnsi" w:cstheme="minorHAnsi"/>
          <w:color w:val="auto"/>
        </w:rPr>
        <w:t xml:space="preserve"> z późn.zm.)</w:t>
      </w:r>
      <w:r w:rsidRPr="00DB398D">
        <w:rPr>
          <w:rFonts w:asciiTheme="minorHAnsi" w:hAnsiTheme="minorHAnsi" w:cstheme="minorHAnsi"/>
          <w:color w:val="auto"/>
        </w:rPr>
        <w:t>; lub w ustawie z dnia 15 lutego 1992r. o podatku dochodowym od osób prawnych</w:t>
      </w:r>
      <w:r w:rsidR="00A10AB0" w:rsidRPr="00DB398D">
        <w:rPr>
          <w:rFonts w:asciiTheme="minorHAnsi" w:hAnsiTheme="minorHAnsi" w:cstheme="minorHAnsi"/>
          <w:color w:val="auto"/>
        </w:rPr>
        <w:t xml:space="preserve"> </w:t>
      </w:r>
      <w:r w:rsidR="00F16937" w:rsidRPr="004A0E62">
        <w:rPr>
          <w:rFonts w:asciiTheme="minorHAnsi" w:hAnsiTheme="minorHAnsi" w:cstheme="minorHAnsi"/>
          <w:color w:val="auto"/>
        </w:rPr>
        <w:t>(</w:t>
      </w:r>
      <w:r w:rsidR="00D84D6D" w:rsidRPr="004A0E62">
        <w:rPr>
          <w:rFonts w:asciiTheme="minorHAnsi" w:hAnsiTheme="minorHAnsi" w:cstheme="minorHAnsi"/>
          <w:color w:val="auto"/>
        </w:rPr>
        <w:t>Dz. U. z 2022r., poz.2587 z późn.zm.)</w:t>
      </w:r>
      <w:r w:rsidRPr="004A0E62">
        <w:rPr>
          <w:rFonts w:asciiTheme="minorHAnsi" w:hAnsiTheme="minorHAnsi" w:cstheme="minorHAnsi"/>
          <w:color w:val="auto"/>
        </w:rPr>
        <w:t xml:space="preserve"> </w:t>
      </w:r>
      <w:r w:rsidRPr="00DB398D">
        <w:rPr>
          <w:rFonts w:asciiTheme="minorHAnsi" w:hAnsiTheme="minorHAnsi" w:cstheme="minorHAnsi"/>
          <w:color w:val="auto"/>
        </w:rPr>
        <w:t>przez okres 6 miesięcy bezpośrednio poprzedzających dzień złożenia wniosku.</w:t>
      </w:r>
    </w:p>
    <w:p w14:paraId="5B544671" w14:textId="40257B2F" w:rsidR="00DB4A29" w:rsidRPr="00DB398D" w:rsidRDefault="00DB4A29" w:rsidP="00DB398D">
      <w:pPr>
        <w:pStyle w:val="Default"/>
        <w:numPr>
          <w:ilvl w:val="0"/>
          <w:numId w:val="33"/>
        </w:numPr>
        <w:spacing w:line="276" w:lineRule="auto"/>
        <w:rPr>
          <w:rFonts w:asciiTheme="minorHAnsi" w:hAnsiTheme="minorHAnsi" w:cstheme="minorHAnsi"/>
          <w:color w:val="auto"/>
        </w:rPr>
      </w:pPr>
      <w:r w:rsidRPr="00DB398D">
        <w:rPr>
          <w:rFonts w:asciiTheme="minorHAnsi" w:hAnsiTheme="minorHAnsi" w:cstheme="minorHAnsi"/>
          <w:b/>
          <w:bCs/>
          <w:color w:val="auto"/>
        </w:rPr>
        <w:t xml:space="preserve">Przedszkolu lub szkole </w:t>
      </w:r>
      <w:r w:rsidRPr="00DB398D">
        <w:rPr>
          <w:rFonts w:asciiTheme="minorHAnsi" w:hAnsiTheme="minorHAnsi" w:cstheme="minorHAnsi"/>
          <w:color w:val="auto"/>
        </w:rPr>
        <w:t xml:space="preserve">– oznacza to niepubliczne przedszkole lub niepubliczną szkołę </w:t>
      </w:r>
      <w:r w:rsidRPr="004A0E62">
        <w:rPr>
          <w:rFonts w:asciiTheme="minorHAnsi" w:hAnsiTheme="minorHAnsi" w:cstheme="minorHAnsi"/>
          <w:color w:val="auto"/>
        </w:rPr>
        <w:t xml:space="preserve">prowadzącą działalność na podstawie ustawy z dnia </w:t>
      </w:r>
      <w:r w:rsidR="001F5682" w:rsidRPr="004A0E62">
        <w:rPr>
          <w:rFonts w:asciiTheme="minorHAnsi" w:hAnsiTheme="minorHAnsi" w:cstheme="minorHAnsi"/>
          <w:color w:val="auto"/>
        </w:rPr>
        <w:t>14 grudnia 2016r. – Prawo oświatowe</w:t>
      </w:r>
      <w:r w:rsidR="00A10AB0" w:rsidRPr="004A0E62">
        <w:rPr>
          <w:rFonts w:asciiTheme="minorHAnsi" w:hAnsiTheme="minorHAnsi" w:cstheme="minorHAnsi"/>
          <w:color w:val="auto"/>
        </w:rPr>
        <w:t xml:space="preserve"> </w:t>
      </w:r>
      <w:r w:rsidR="00DB398D" w:rsidRPr="004A0E62">
        <w:rPr>
          <w:rFonts w:asciiTheme="minorHAnsi" w:hAnsiTheme="minorHAnsi" w:cstheme="minorHAnsi"/>
          <w:color w:val="auto"/>
        </w:rPr>
        <w:t>(Dz. U. z 2023r., poz.900 z późn.zm.)</w:t>
      </w:r>
      <w:r w:rsidRPr="004A0E62">
        <w:rPr>
          <w:rFonts w:asciiTheme="minorHAnsi" w:hAnsiTheme="minorHAnsi" w:cstheme="minorHAnsi"/>
          <w:color w:val="auto"/>
        </w:rPr>
        <w:t xml:space="preserve"> </w:t>
      </w:r>
      <w:r w:rsidRPr="00DB398D">
        <w:rPr>
          <w:rFonts w:asciiTheme="minorHAnsi" w:hAnsiTheme="minorHAnsi" w:cstheme="minorHAnsi"/>
          <w:color w:val="auto"/>
        </w:rPr>
        <w:t>przez okres 6 miesięcy bezpośrednio poprzedzających dzień złożenia wniosku.</w:t>
      </w:r>
    </w:p>
    <w:p w14:paraId="4B1F4460" w14:textId="527117C4" w:rsidR="00DB4A29" w:rsidRPr="00DB398D" w:rsidRDefault="00DB4A29" w:rsidP="00DB398D">
      <w:pPr>
        <w:pStyle w:val="Default"/>
        <w:numPr>
          <w:ilvl w:val="0"/>
          <w:numId w:val="33"/>
        </w:numPr>
        <w:spacing w:line="276" w:lineRule="auto"/>
        <w:rPr>
          <w:rFonts w:asciiTheme="minorHAnsi" w:hAnsiTheme="minorHAnsi" w:cstheme="minorHAnsi"/>
          <w:color w:val="auto"/>
        </w:rPr>
      </w:pPr>
      <w:r w:rsidRPr="00DB398D">
        <w:rPr>
          <w:rFonts w:asciiTheme="minorHAnsi" w:hAnsiTheme="minorHAnsi" w:cstheme="minorHAnsi"/>
          <w:b/>
          <w:bCs/>
          <w:color w:val="auto"/>
        </w:rPr>
        <w:t xml:space="preserve">Żłobku lub klubie dziecięcym – </w:t>
      </w:r>
      <w:r w:rsidRPr="00DB398D">
        <w:rPr>
          <w:rFonts w:asciiTheme="minorHAnsi" w:hAnsiTheme="minorHAnsi" w:cstheme="minorHAnsi"/>
          <w:bCs/>
          <w:color w:val="auto"/>
        </w:rPr>
        <w:t>oznacza to osoby fizyczne, osoby prawne i jednostki organizacyjne nieposiadające osobowości prawnej, o których mowa w przepisach o opiece nad dziećmi w wieku do lat</w:t>
      </w:r>
      <w:r w:rsidR="00A10AB0" w:rsidRPr="00DB398D">
        <w:rPr>
          <w:rFonts w:asciiTheme="minorHAnsi" w:hAnsiTheme="minorHAnsi" w:cstheme="minorHAnsi"/>
          <w:bCs/>
          <w:color w:val="auto"/>
        </w:rPr>
        <w:t xml:space="preserve"> 3 </w:t>
      </w:r>
      <w:r w:rsidR="00DB398D" w:rsidRPr="004A0E62">
        <w:rPr>
          <w:rFonts w:asciiTheme="minorHAnsi" w:hAnsiTheme="minorHAnsi" w:cstheme="minorHAnsi"/>
          <w:bCs/>
          <w:color w:val="auto"/>
        </w:rPr>
        <w:t>(Dz.U. z 2023r., poz.204 z późn.zm</w:t>
      </w:r>
      <w:r w:rsidR="00DB398D" w:rsidRPr="004A0E62">
        <w:rPr>
          <w:rFonts w:asciiTheme="minorHAnsi" w:hAnsiTheme="minorHAnsi" w:cstheme="minorHAnsi"/>
          <w:color w:val="auto"/>
        </w:rPr>
        <w:t>.).</w:t>
      </w:r>
    </w:p>
    <w:p w14:paraId="098F033A" w14:textId="6FF99CA1" w:rsidR="00DB4A29" w:rsidRPr="00DB398D" w:rsidRDefault="00DB4A29" w:rsidP="00DB398D">
      <w:pPr>
        <w:pStyle w:val="Default"/>
        <w:numPr>
          <w:ilvl w:val="0"/>
          <w:numId w:val="33"/>
        </w:numPr>
        <w:spacing w:line="276" w:lineRule="auto"/>
        <w:rPr>
          <w:rFonts w:asciiTheme="minorHAnsi" w:hAnsiTheme="minorHAnsi" w:cstheme="minorHAnsi"/>
          <w:color w:val="auto"/>
        </w:rPr>
      </w:pPr>
      <w:r w:rsidRPr="00DB398D">
        <w:rPr>
          <w:rFonts w:asciiTheme="minorHAnsi" w:hAnsiTheme="minorHAnsi" w:cstheme="minorHAnsi"/>
          <w:b/>
          <w:bCs/>
          <w:color w:val="auto"/>
        </w:rPr>
        <w:t>Podmiot świadczący usługi rehabilitacyjne –</w:t>
      </w:r>
      <w:r w:rsidRPr="00DB398D">
        <w:rPr>
          <w:rFonts w:asciiTheme="minorHAnsi" w:hAnsiTheme="minorHAnsi" w:cstheme="minorHAnsi"/>
          <w:color w:val="auto"/>
        </w:rPr>
        <w:t xml:space="preserve"> podmiot prowadzący działalność gospodarcza polegająca na świadczeniu usług rehabilitacyjnych.</w:t>
      </w:r>
    </w:p>
    <w:p w14:paraId="4E7B6E35" w14:textId="77777777" w:rsidR="00DB4A29" w:rsidRPr="00DB398D" w:rsidRDefault="00DB4A29" w:rsidP="00DB398D">
      <w:pPr>
        <w:pStyle w:val="Tekstpodstawowywcity"/>
        <w:numPr>
          <w:ilvl w:val="0"/>
          <w:numId w:val="33"/>
        </w:numPr>
        <w:suppressAutoHyphens/>
        <w:spacing w:before="0" w:beforeAutospacing="0" w:after="0" w:afterAutospacing="0" w:line="276" w:lineRule="auto"/>
        <w:rPr>
          <w:rFonts w:asciiTheme="minorHAnsi" w:hAnsiTheme="minorHAnsi" w:cstheme="minorHAnsi"/>
        </w:rPr>
      </w:pPr>
      <w:r w:rsidRPr="00DB398D">
        <w:rPr>
          <w:rFonts w:asciiTheme="minorHAnsi" w:hAnsiTheme="minorHAnsi" w:cstheme="minorHAnsi"/>
          <w:b/>
          <w:lang w:val="pl-PL"/>
        </w:rPr>
        <w:t xml:space="preserve">Pomocy de </w:t>
      </w:r>
      <w:proofErr w:type="spellStart"/>
      <w:r w:rsidRPr="00DB398D">
        <w:rPr>
          <w:rFonts w:asciiTheme="minorHAnsi" w:hAnsiTheme="minorHAnsi" w:cstheme="minorHAnsi"/>
          <w:b/>
          <w:lang w:val="pl-PL"/>
        </w:rPr>
        <w:t>minimis</w:t>
      </w:r>
      <w:proofErr w:type="spellEnd"/>
      <w:r w:rsidRPr="00DB398D">
        <w:rPr>
          <w:rFonts w:asciiTheme="minorHAnsi" w:hAnsiTheme="minorHAnsi" w:cstheme="minorHAnsi"/>
          <w:b/>
          <w:lang w:val="pl-PL"/>
        </w:rPr>
        <w:t xml:space="preserve"> </w:t>
      </w:r>
      <w:r w:rsidRPr="00DB398D">
        <w:rPr>
          <w:rFonts w:asciiTheme="minorHAnsi" w:hAnsiTheme="minorHAnsi" w:cstheme="minorHAnsi"/>
        </w:rPr>
        <w:t>–</w:t>
      </w:r>
      <w:r w:rsidRPr="00DB398D">
        <w:rPr>
          <w:rFonts w:asciiTheme="minorHAnsi" w:hAnsiTheme="minorHAnsi" w:cstheme="minorHAnsi"/>
          <w:lang w:val="pl-PL"/>
        </w:rPr>
        <w:t xml:space="preserve"> oznacza pomoc państwa, która nie podlega notyfikacji Komisji Europejskiej. Jest to pomoc o niewielkich rozmiarach, która nie powoduje naruszenia konkurencji. Wysokość pomocy de </w:t>
      </w:r>
      <w:proofErr w:type="spellStart"/>
      <w:r w:rsidRPr="00DB398D">
        <w:rPr>
          <w:rFonts w:asciiTheme="minorHAnsi" w:hAnsiTheme="minorHAnsi" w:cstheme="minorHAnsi"/>
          <w:lang w:val="pl-PL"/>
        </w:rPr>
        <w:t>minimis</w:t>
      </w:r>
      <w:proofErr w:type="spellEnd"/>
      <w:r w:rsidRPr="00DB398D">
        <w:rPr>
          <w:rFonts w:asciiTheme="minorHAnsi" w:hAnsiTheme="minorHAnsi" w:cstheme="minorHAnsi"/>
          <w:lang w:val="pl-PL"/>
        </w:rPr>
        <w:t xml:space="preserve"> dla przedsiębiorcy w kolejnych 3 latach nie może przekroczyć 200 tys. euro (w przypadku sektora transportu drogowego 100 tyś. Euro, w przypadku sektora rolnego 15 tyś Euro).</w:t>
      </w:r>
    </w:p>
    <w:p w14:paraId="1B6700BC" w14:textId="5C7F5449" w:rsidR="00D314E1" w:rsidRDefault="00D314E1" w:rsidP="00DB4A29">
      <w:pPr>
        <w:pStyle w:val="Tekstpodstawowywcity"/>
        <w:suppressAutoHyphens/>
        <w:spacing w:before="0" w:beforeAutospacing="0" w:after="0" w:afterAutospacing="0"/>
        <w:ind w:left="786"/>
        <w:jc w:val="both"/>
      </w:pPr>
    </w:p>
    <w:p w14:paraId="1BD14DFD" w14:textId="47A991BD" w:rsidR="00963E25" w:rsidRDefault="00963E25" w:rsidP="00DB4A29">
      <w:pPr>
        <w:pStyle w:val="Tekstpodstawowywcity"/>
        <w:suppressAutoHyphens/>
        <w:spacing w:before="0" w:beforeAutospacing="0" w:after="0" w:afterAutospacing="0"/>
        <w:ind w:left="786"/>
        <w:jc w:val="both"/>
      </w:pPr>
    </w:p>
    <w:p w14:paraId="4F48EDA7" w14:textId="77777777" w:rsidR="00963E25" w:rsidRPr="00352A47" w:rsidRDefault="00963E25" w:rsidP="00DB4A29">
      <w:pPr>
        <w:pStyle w:val="Tekstpodstawowywcity"/>
        <w:suppressAutoHyphens/>
        <w:spacing w:before="0" w:beforeAutospacing="0" w:after="0" w:afterAutospacing="0"/>
        <w:ind w:left="786"/>
        <w:jc w:val="both"/>
      </w:pPr>
    </w:p>
    <w:p w14:paraId="77061708" w14:textId="77777777" w:rsidR="00A259C6" w:rsidRDefault="00A259C6" w:rsidP="00DD243B">
      <w:pPr>
        <w:spacing w:line="276" w:lineRule="auto"/>
        <w:jc w:val="center"/>
        <w:rPr>
          <w:rFonts w:asciiTheme="minorHAnsi" w:hAnsiTheme="minorHAnsi" w:cstheme="minorHAnsi"/>
          <w:b/>
          <w:sz w:val="28"/>
          <w:szCs w:val="28"/>
        </w:rPr>
      </w:pPr>
      <w:bookmarkStart w:id="1" w:name="_Hlk127879439"/>
    </w:p>
    <w:p w14:paraId="7AD6B14F" w14:textId="1DAC5358" w:rsidR="00963E25" w:rsidRPr="00DB398D" w:rsidRDefault="00963E25" w:rsidP="00DD243B">
      <w:pPr>
        <w:spacing w:line="276" w:lineRule="auto"/>
        <w:jc w:val="center"/>
        <w:rPr>
          <w:rFonts w:asciiTheme="minorHAnsi" w:hAnsiTheme="minorHAnsi" w:cstheme="minorHAnsi"/>
          <w:b/>
          <w:sz w:val="28"/>
          <w:szCs w:val="28"/>
        </w:rPr>
      </w:pPr>
      <w:r w:rsidRPr="00DB398D">
        <w:rPr>
          <w:rFonts w:asciiTheme="minorHAnsi" w:hAnsiTheme="minorHAnsi" w:cstheme="minorHAnsi"/>
          <w:b/>
          <w:sz w:val="28"/>
          <w:szCs w:val="28"/>
        </w:rPr>
        <w:lastRenderedPageBreak/>
        <w:t>Rozdział II</w:t>
      </w:r>
    </w:p>
    <w:p w14:paraId="50C335B8" w14:textId="77777777" w:rsidR="00E06780" w:rsidRPr="00DD243B" w:rsidRDefault="00963E25"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Zasady udzielania refundacji</w:t>
      </w:r>
      <w:bookmarkEnd w:id="1"/>
    </w:p>
    <w:p w14:paraId="1C40FAF8" w14:textId="64133ACA" w:rsidR="00D314E1" w:rsidRPr="00DD243B" w:rsidRDefault="00D314E1" w:rsidP="00DD243B">
      <w:pPr>
        <w:spacing w:line="276" w:lineRule="auto"/>
        <w:jc w:val="center"/>
        <w:rPr>
          <w:rFonts w:asciiTheme="majorHAnsi" w:hAnsiTheme="majorHAnsi"/>
          <w:b/>
        </w:rPr>
      </w:pPr>
      <w:r w:rsidRPr="00DD243B">
        <w:rPr>
          <w:rFonts w:asciiTheme="majorHAnsi" w:hAnsiTheme="majorHAnsi"/>
          <w:b/>
        </w:rPr>
        <w:t>§3</w:t>
      </w:r>
    </w:p>
    <w:p w14:paraId="03E8CB86" w14:textId="39EBDE2B" w:rsidR="00D314E1" w:rsidRPr="004A0E62" w:rsidRDefault="00DB398D" w:rsidP="00DD243B">
      <w:pPr>
        <w:widowControl w:val="0"/>
        <w:numPr>
          <w:ilvl w:val="0"/>
          <w:numId w:val="1"/>
        </w:numPr>
        <w:suppressAutoHyphens/>
        <w:spacing w:line="276" w:lineRule="auto"/>
        <w:ind w:left="0"/>
        <w:rPr>
          <w:rFonts w:asciiTheme="minorHAnsi" w:hAnsiTheme="minorHAnsi" w:cstheme="minorHAnsi"/>
        </w:rPr>
      </w:pPr>
      <w:r w:rsidRPr="004A0E62">
        <w:rPr>
          <w:rFonts w:asciiTheme="minorHAnsi" w:hAnsiTheme="minorHAnsi" w:cstheme="minorHAnsi"/>
        </w:rPr>
        <w:t>Refundacje współfinansowane są ze środków  Europejskiego Funduszu Społecznego Plus.</w:t>
      </w:r>
    </w:p>
    <w:p w14:paraId="14D4757A" w14:textId="77777777" w:rsidR="00D314E1" w:rsidRPr="00DD243B" w:rsidRDefault="00D314E1" w:rsidP="00DD243B">
      <w:pPr>
        <w:widowControl w:val="0"/>
        <w:numPr>
          <w:ilvl w:val="0"/>
          <w:numId w:val="1"/>
        </w:numPr>
        <w:suppressAutoHyphens/>
        <w:spacing w:line="276" w:lineRule="auto"/>
        <w:ind w:left="0"/>
        <w:rPr>
          <w:rFonts w:asciiTheme="minorHAnsi" w:hAnsiTheme="minorHAnsi" w:cstheme="minorHAnsi"/>
        </w:rPr>
      </w:pPr>
      <w:r w:rsidRPr="00DD243B">
        <w:rPr>
          <w:rFonts w:asciiTheme="minorHAnsi" w:hAnsiTheme="minorHAnsi" w:cstheme="minorHAnsi"/>
        </w:rPr>
        <w:t>Liczba zawartych umów w sprawie przyznania refundacji kosztów wyposażenia lub doposażenia stanowiska pracy dla skierowanego bezrobotnego, skierowanego opiekuna  lub – w przypadku żłobków lub klubów dziecięcych oraz podmiotu świadczącego usługi rehabilitacyjne również dla skierowanego poszukującego pracy absolwenta - w danym roku ograniczona jest limitem środków będących w dyspozycji Starosty.</w:t>
      </w:r>
    </w:p>
    <w:p w14:paraId="35AB79BA" w14:textId="77777777" w:rsidR="00D314E1" w:rsidRPr="00DD243B" w:rsidRDefault="00D314E1" w:rsidP="00DD243B">
      <w:pPr>
        <w:widowControl w:val="0"/>
        <w:suppressAutoHyphens/>
        <w:spacing w:line="276" w:lineRule="auto"/>
        <w:ind w:left="-360"/>
        <w:jc w:val="both"/>
        <w:rPr>
          <w:rFonts w:asciiTheme="minorHAnsi" w:hAnsiTheme="minorHAnsi" w:cstheme="minorHAnsi"/>
        </w:rPr>
      </w:pPr>
    </w:p>
    <w:p w14:paraId="0E699516" w14:textId="77777777" w:rsidR="00D314E1" w:rsidRPr="00DD243B" w:rsidRDefault="00D314E1" w:rsidP="00DD243B">
      <w:pPr>
        <w:spacing w:line="276" w:lineRule="auto"/>
        <w:jc w:val="center"/>
        <w:rPr>
          <w:rFonts w:asciiTheme="minorHAnsi" w:hAnsiTheme="minorHAnsi" w:cstheme="minorHAnsi"/>
        </w:rPr>
      </w:pPr>
      <w:r w:rsidRPr="00DD243B">
        <w:rPr>
          <w:rFonts w:asciiTheme="minorHAnsi" w:hAnsiTheme="minorHAnsi" w:cstheme="minorHAnsi"/>
          <w:b/>
        </w:rPr>
        <w:t>§4</w:t>
      </w:r>
    </w:p>
    <w:p w14:paraId="03892F88" w14:textId="77777777" w:rsidR="00D314E1" w:rsidRPr="00DD243B" w:rsidRDefault="00D314E1" w:rsidP="00DD243B">
      <w:pPr>
        <w:widowControl w:val="0"/>
        <w:numPr>
          <w:ilvl w:val="0"/>
          <w:numId w:val="15"/>
        </w:numPr>
        <w:suppressAutoHyphens/>
        <w:spacing w:line="276" w:lineRule="auto"/>
        <w:ind w:left="0"/>
        <w:rPr>
          <w:rFonts w:asciiTheme="minorHAnsi" w:hAnsiTheme="minorHAnsi" w:cstheme="minorHAnsi"/>
        </w:rPr>
      </w:pPr>
      <w:r w:rsidRPr="00DD243B">
        <w:rPr>
          <w:rFonts w:asciiTheme="minorHAnsi" w:hAnsiTheme="minorHAnsi" w:cstheme="minorHAnsi"/>
        </w:rPr>
        <w:t xml:space="preserve">Udzielanie refundacji należy do zadań samorządu Powiatu Węgrowskiego reprezentowanego przez Starostę Węgrowskiego w imieniu i z upoważnienia którego działa Dyrektor Powiatowego Urzędu Pracy w Węgrowie. </w:t>
      </w:r>
    </w:p>
    <w:p w14:paraId="40F13345" w14:textId="6CE63BA7" w:rsidR="00D314E1" w:rsidRPr="00DD243B" w:rsidRDefault="00D314E1" w:rsidP="00DD243B">
      <w:pPr>
        <w:widowControl w:val="0"/>
        <w:numPr>
          <w:ilvl w:val="0"/>
          <w:numId w:val="15"/>
        </w:numPr>
        <w:suppressAutoHyphens/>
        <w:spacing w:line="276" w:lineRule="auto"/>
        <w:ind w:left="0"/>
        <w:rPr>
          <w:rFonts w:asciiTheme="minorHAnsi" w:hAnsiTheme="minorHAnsi" w:cstheme="minorHAnsi"/>
        </w:rPr>
      </w:pPr>
      <w:r w:rsidRPr="00DD243B">
        <w:rPr>
          <w:rFonts w:asciiTheme="minorHAnsi" w:hAnsiTheme="minorHAnsi" w:cstheme="minorHAnsi"/>
        </w:rPr>
        <w:t>Starosta może dokonać refundacji kosztów wyposażenia lub doposażenia stanowiska pracy dla skierowanego bezrobotnego lub skierowanego opiekuna  w wysokości określonej w umowie, nie wyższej jednak niż</w:t>
      </w:r>
      <w:r w:rsidR="009967E4" w:rsidRPr="00DD243B">
        <w:rPr>
          <w:rFonts w:asciiTheme="minorHAnsi" w:hAnsiTheme="minorHAnsi" w:cstheme="minorHAnsi"/>
        </w:rPr>
        <w:t xml:space="preserve"> </w:t>
      </w:r>
      <w:r w:rsidR="009967E4" w:rsidRPr="00DD243B">
        <w:rPr>
          <w:rStyle w:val="markedcontent"/>
          <w:rFonts w:asciiTheme="minorHAnsi" w:hAnsiTheme="minorHAnsi" w:cstheme="minorHAnsi"/>
        </w:rPr>
        <w:t>6-krotność przeciętnego wynagrodzenia</w:t>
      </w:r>
      <w:r w:rsidR="00CF6F74" w:rsidRPr="00DD243B">
        <w:rPr>
          <w:rFonts w:asciiTheme="minorHAnsi" w:hAnsiTheme="minorHAnsi" w:cstheme="minorHAnsi"/>
        </w:rPr>
        <w:t>,</w:t>
      </w:r>
      <w:r w:rsidRPr="00DD243B">
        <w:rPr>
          <w:rFonts w:asciiTheme="minorHAnsi" w:hAnsiTheme="minorHAnsi" w:cstheme="minorHAnsi"/>
        </w:rPr>
        <w:t xml:space="preserve"> za jedno stanowisko pracy :</w:t>
      </w:r>
    </w:p>
    <w:p w14:paraId="0048C71F" w14:textId="77777777" w:rsidR="00D314E1" w:rsidRPr="00DD243B" w:rsidRDefault="00D314E1" w:rsidP="00DD243B">
      <w:pPr>
        <w:widowControl w:val="0"/>
        <w:numPr>
          <w:ilvl w:val="0"/>
          <w:numId w:val="19"/>
        </w:numPr>
        <w:suppressAutoHyphens/>
        <w:spacing w:line="276" w:lineRule="auto"/>
        <w:ind w:left="340"/>
        <w:rPr>
          <w:rFonts w:asciiTheme="minorHAnsi" w:hAnsiTheme="minorHAnsi" w:cstheme="minorHAnsi"/>
        </w:rPr>
      </w:pPr>
      <w:r w:rsidRPr="00DD243B">
        <w:rPr>
          <w:rFonts w:asciiTheme="minorHAnsi" w:hAnsiTheme="minorHAnsi" w:cstheme="minorHAnsi"/>
        </w:rPr>
        <w:t xml:space="preserve">podmiotowi; </w:t>
      </w:r>
    </w:p>
    <w:p w14:paraId="030B96B4" w14:textId="77777777" w:rsidR="00D314E1" w:rsidRPr="00DD243B" w:rsidRDefault="00D314E1" w:rsidP="00DD243B">
      <w:pPr>
        <w:widowControl w:val="0"/>
        <w:numPr>
          <w:ilvl w:val="0"/>
          <w:numId w:val="19"/>
        </w:numPr>
        <w:suppressAutoHyphens/>
        <w:spacing w:line="276" w:lineRule="auto"/>
        <w:ind w:left="340"/>
        <w:rPr>
          <w:rFonts w:asciiTheme="minorHAnsi" w:hAnsiTheme="minorHAnsi" w:cstheme="minorHAnsi"/>
        </w:rPr>
      </w:pPr>
      <w:r w:rsidRPr="00DD243B">
        <w:rPr>
          <w:rFonts w:asciiTheme="minorHAnsi" w:hAnsiTheme="minorHAnsi" w:cstheme="minorHAnsi"/>
        </w:rPr>
        <w:t xml:space="preserve">producentowi rolnemu; </w:t>
      </w:r>
    </w:p>
    <w:p w14:paraId="4AB06FEF" w14:textId="3301E4F7" w:rsidR="00963E25" w:rsidRPr="00DD243B" w:rsidRDefault="00D314E1" w:rsidP="00DD243B">
      <w:pPr>
        <w:widowControl w:val="0"/>
        <w:numPr>
          <w:ilvl w:val="0"/>
          <w:numId w:val="19"/>
        </w:numPr>
        <w:suppressAutoHyphens/>
        <w:spacing w:line="276" w:lineRule="auto"/>
        <w:ind w:left="340"/>
        <w:rPr>
          <w:rFonts w:asciiTheme="minorHAnsi" w:hAnsiTheme="minorHAnsi" w:cstheme="minorHAnsi"/>
        </w:rPr>
      </w:pPr>
      <w:r w:rsidRPr="00DD243B">
        <w:rPr>
          <w:rFonts w:asciiTheme="minorHAnsi" w:hAnsiTheme="minorHAnsi" w:cstheme="minorHAnsi"/>
        </w:rPr>
        <w:t>niepublicznemu przedszkolu lub niepublicznej szkole.</w:t>
      </w:r>
    </w:p>
    <w:p w14:paraId="3901BAAB" w14:textId="7B488BDC" w:rsidR="00D314E1" w:rsidRPr="00DD243B" w:rsidRDefault="00D314E1" w:rsidP="00DD243B">
      <w:pPr>
        <w:widowControl w:val="0"/>
        <w:numPr>
          <w:ilvl w:val="0"/>
          <w:numId w:val="15"/>
        </w:numPr>
        <w:suppressAutoHyphens/>
        <w:spacing w:line="276" w:lineRule="auto"/>
        <w:ind w:left="0"/>
        <w:rPr>
          <w:rFonts w:asciiTheme="minorHAnsi" w:hAnsiTheme="minorHAnsi" w:cstheme="minorHAnsi"/>
        </w:rPr>
      </w:pPr>
      <w:r w:rsidRPr="00DD243B">
        <w:rPr>
          <w:rFonts w:asciiTheme="minorHAnsi" w:hAnsiTheme="minorHAnsi" w:cstheme="minorHAnsi"/>
        </w:rPr>
        <w:t>Starosta może dokonać refundacji kosztów wyposażenia lub doposażenia stanowiska pracy związanego bezpośrednio ze sprawowaniem opieki nad dziećmi niepełnosprawnymi lub prowadzeniem dla nich zajęć żłobkom lub klubom dziecięcym dla skierowanego bezrobotnego, skierowanego opiekuna lub skierowanego poszukującego pracy absolwenta w wysokości określonej w u</w:t>
      </w:r>
      <w:r w:rsidR="00A61052" w:rsidRPr="00DD243B">
        <w:rPr>
          <w:rFonts w:asciiTheme="minorHAnsi" w:hAnsiTheme="minorHAnsi" w:cstheme="minorHAnsi"/>
        </w:rPr>
        <w:t>mowie, nie wyższej jednak niż</w:t>
      </w:r>
      <w:r w:rsidR="009967E4" w:rsidRPr="00DD243B">
        <w:rPr>
          <w:rFonts w:asciiTheme="minorHAnsi" w:hAnsiTheme="minorHAnsi" w:cstheme="minorHAnsi"/>
        </w:rPr>
        <w:t xml:space="preserve"> </w:t>
      </w:r>
      <w:r w:rsidR="009967E4" w:rsidRPr="00DD243B">
        <w:rPr>
          <w:rStyle w:val="markedcontent"/>
          <w:rFonts w:asciiTheme="minorHAnsi" w:hAnsiTheme="minorHAnsi" w:cstheme="minorHAnsi"/>
        </w:rPr>
        <w:t>6-krotność przeciętnego wynagrodzenia</w:t>
      </w:r>
      <w:r w:rsidR="00CF6F74" w:rsidRPr="00DD243B">
        <w:rPr>
          <w:rFonts w:asciiTheme="minorHAnsi" w:hAnsiTheme="minorHAnsi" w:cstheme="minorHAnsi"/>
        </w:rPr>
        <w:t>,</w:t>
      </w:r>
      <w:r w:rsidRPr="00DD243B">
        <w:rPr>
          <w:rFonts w:asciiTheme="minorHAnsi" w:hAnsiTheme="minorHAnsi" w:cstheme="minorHAnsi"/>
        </w:rPr>
        <w:t xml:space="preserve"> za jedno stanowisko pracy.</w:t>
      </w:r>
    </w:p>
    <w:p w14:paraId="292A6B10" w14:textId="0D21520E" w:rsidR="003807E2" w:rsidRDefault="003807E2" w:rsidP="003807E2">
      <w:pPr>
        <w:widowControl w:val="0"/>
        <w:suppressAutoHyphens/>
        <w:jc w:val="both"/>
      </w:pPr>
    </w:p>
    <w:p w14:paraId="52559ECE" w14:textId="77777777" w:rsidR="003807E2" w:rsidRDefault="003807E2" w:rsidP="003807E2">
      <w:pPr>
        <w:widowControl w:val="0"/>
        <w:suppressAutoHyphens/>
        <w:jc w:val="both"/>
      </w:pPr>
    </w:p>
    <w:p w14:paraId="6E209F44" w14:textId="77777777" w:rsidR="003807E2" w:rsidRDefault="003807E2" w:rsidP="003807E2">
      <w:pPr>
        <w:widowControl w:val="0"/>
        <w:suppressAutoHyphens/>
        <w:jc w:val="both"/>
      </w:pPr>
    </w:p>
    <w:p w14:paraId="0EF005FD" w14:textId="77777777" w:rsidR="003807E2" w:rsidRPr="00DD243B" w:rsidRDefault="003807E2"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Rozdział III</w:t>
      </w:r>
    </w:p>
    <w:p w14:paraId="498E25EC" w14:textId="55D52383" w:rsidR="003807E2" w:rsidRPr="00DD243B" w:rsidRDefault="003807E2" w:rsidP="00E06780">
      <w:pPr>
        <w:widowControl w:val="0"/>
        <w:suppressAutoHyphens/>
        <w:ind w:left="340"/>
        <w:jc w:val="center"/>
        <w:rPr>
          <w:rFonts w:asciiTheme="minorHAnsi" w:hAnsiTheme="minorHAnsi" w:cstheme="minorHAnsi"/>
          <w:b/>
          <w:sz w:val="28"/>
          <w:szCs w:val="28"/>
        </w:rPr>
      </w:pPr>
      <w:r w:rsidRPr="00DD243B">
        <w:rPr>
          <w:rFonts w:asciiTheme="minorHAnsi" w:hAnsiTheme="minorHAnsi" w:cstheme="minorHAnsi"/>
          <w:b/>
          <w:sz w:val="28"/>
          <w:szCs w:val="28"/>
        </w:rPr>
        <w:t>Przeznaczenie środków</w:t>
      </w:r>
    </w:p>
    <w:p w14:paraId="732F84E1" w14:textId="77777777" w:rsidR="003807E2" w:rsidRPr="00352A47" w:rsidRDefault="003807E2" w:rsidP="003807E2">
      <w:pPr>
        <w:widowControl w:val="0"/>
        <w:suppressAutoHyphens/>
        <w:jc w:val="both"/>
      </w:pPr>
    </w:p>
    <w:p w14:paraId="12630751" w14:textId="7C9B8B09" w:rsidR="00D314E1" w:rsidRPr="00DD243B" w:rsidRDefault="00D314E1" w:rsidP="00DD243B">
      <w:pPr>
        <w:widowControl w:val="0"/>
        <w:numPr>
          <w:ilvl w:val="0"/>
          <w:numId w:val="35"/>
        </w:numPr>
        <w:suppressAutoHyphens/>
        <w:spacing w:line="276" w:lineRule="auto"/>
        <w:ind w:left="0" w:hanging="426"/>
        <w:rPr>
          <w:rFonts w:asciiTheme="minorHAnsi" w:hAnsiTheme="minorHAnsi" w:cstheme="minorHAnsi"/>
        </w:rPr>
      </w:pPr>
      <w:r w:rsidRPr="00DD243B">
        <w:rPr>
          <w:rFonts w:asciiTheme="minorHAnsi" w:hAnsiTheme="minorHAnsi" w:cstheme="minorHAnsi"/>
        </w:rPr>
        <w:t>Starosta może dokonać refundacji kosztów wyposażenia lub doposażenia stanowiska pracy związanego bezpośrednio ze świadczeniem usług rehabilitacyjnych dla dzieci niepełnosprawnych w miejscu zamieszkania, w tym usług mobilnych podmiotowi świadczącemu usługi rehabilitacyjne dla skierowanego bezrobotnego, skierowanego opiekuna lub skierowanego poszukującego pracy absolwenta w wysokości określonej w umowie</w:t>
      </w:r>
      <w:r w:rsidR="0005429B" w:rsidRPr="00DD243B">
        <w:rPr>
          <w:rFonts w:asciiTheme="minorHAnsi" w:hAnsiTheme="minorHAnsi" w:cstheme="minorHAnsi"/>
        </w:rPr>
        <w:t xml:space="preserve">, </w:t>
      </w:r>
      <w:r w:rsidR="009967E4" w:rsidRPr="00DD243B">
        <w:rPr>
          <w:rStyle w:val="markedcontent"/>
          <w:rFonts w:asciiTheme="minorHAnsi" w:hAnsiTheme="minorHAnsi" w:cstheme="minorHAnsi"/>
        </w:rPr>
        <w:t xml:space="preserve">nie wyższej jednak niż 6-krotność </w:t>
      </w:r>
      <w:r w:rsidR="0005429B" w:rsidRPr="00DD243B">
        <w:rPr>
          <w:rStyle w:val="markedcontent"/>
          <w:rFonts w:asciiTheme="minorHAnsi" w:hAnsiTheme="minorHAnsi" w:cstheme="minorHAnsi"/>
        </w:rPr>
        <w:t>przeciętnego wynagrodzenia</w:t>
      </w:r>
      <w:r w:rsidR="007D2524" w:rsidRPr="00DD243B">
        <w:rPr>
          <w:rFonts w:asciiTheme="minorHAnsi" w:hAnsiTheme="minorHAnsi" w:cstheme="minorHAnsi"/>
        </w:rPr>
        <w:t>.</w:t>
      </w:r>
    </w:p>
    <w:p w14:paraId="7C1C760E" w14:textId="63990B1C" w:rsidR="00D314E1" w:rsidRPr="00DD243B" w:rsidRDefault="00D314E1" w:rsidP="00DD243B">
      <w:pPr>
        <w:widowControl w:val="0"/>
        <w:numPr>
          <w:ilvl w:val="0"/>
          <w:numId w:val="35"/>
        </w:numPr>
        <w:suppressAutoHyphens/>
        <w:spacing w:line="276" w:lineRule="auto"/>
        <w:ind w:left="0"/>
        <w:rPr>
          <w:rFonts w:asciiTheme="minorHAnsi" w:hAnsiTheme="minorHAnsi" w:cstheme="minorHAnsi"/>
        </w:rPr>
      </w:pPr>
      <w:r w:rsidRPr="00DD243B">
        <w:rPr>
          <w:rFonts w:asciiTheme="minorHAnsi" w:hAnsiTheme="minorHAnsi" w:cstheme="minorHAnsi"/>
        </w:rPr>
        <w:t>Środki te przeznaczone są na zakup</w:t>
      </w:r>
      <w:r w:rsidR="00352A47" w:rsidRPr="00DD243B">
        <w:rPr>
          <w:rFonts w:asciiTheme="minorHAnsi" w:hAnsiTheme="minorHAnsi" w:cstheme="minorHAnsi"/>
        </w:rPr>
        <w:t xml:space="preserve"> środków trwałych, urządzeń, maszyn, w tym środków niezbędnych do zapewnienia zgodności stanowiska pracy z przepisami bezpieczeństwa i higieny pracy oraz wymaganiami ergonomii. </w:t>
      </w:r>
    </w:p>
    <w:p w14:paraId="6AE9E9CD" w14:textId="77777777" w:rsidR="00D314E1" w:rsidRPr="00DD243B" w:rsidRDefault="00D314E1" w:rsidP="00DD243B">
      <w:pPr>
        <w:widowControl w:val="0"/>
        <w:numPr>
          <w:ilvl w:val="0"/>
          <w:numId w:val="35"/>
        </w:numPr>
        <w:suppressAutoHyphens/>
        <w:spacing w:line="276" w:lineRule="auto"/>
        <w:ind w:left="0"/>
        <w:rPr>
          <w:rFonts w:asciiTheme="minorHAnsi" w:hAnsiTheme="minorHAnsi" w:cstheme="minorHAnsi"/>
        </w:rPr>
      </w:pPr>
      <w:r w:rsidRPr="00DD243B">
        <w:rPr>
          <w:rFonts w:asciiTheme="minorHAnsi" w:hAnsiTheme="minorHAnsi" w:cstheme="minorHAnsi"/>
        </w:rPr>
        <w:t>Środki te nie mogą być przeznaczone na:</w:t>
      </w:r>
    </w:p>
    <w:p w14:paraId="2ABB3AE9" w14:textId="77777777"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t>wydatki inwestycyjne obejmujące koszty budowy, remontów lokali i budynków, zakupu materiałów,</w:t>
      </w:r>
    </w:p>
    <w:p w14:paraId="6BCFC399" w14:textId="77777777"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t>zakup nieruchomości,</w:t>
      </w:r>
    </w:p>
    <w:p w14:paraId="1C8FC550" w14:textId="77777777"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t>remonty lub naprawy maszyn i urządzeń,</w:t>
      </w:r>
    </w:p>
    <w:p w14:paraId="529143EF" w14:textId="77777777"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lastRenderedPageBreak/>
        <w:t>zakup towaru,</w:t>
      </w:r>
    </w:p>
    <w:p w14:paraId="29E818AB" w14:textId="77777777"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t>zakup samochodów,</w:t>
      </w:r>
    </w:p>
    <w:p w14:paraId="480720BA" w14:textId="77777777"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t>zakup aparatów telefonicznych,</w:t>
      </w:r>
    </w:p>
    <w:p w14:paraId="547F59C8" w14:textId="77777777"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t>koszty wysyłki, transportu, przygotowania, pakowania,</w:t>
      </w:r>
    </w:p>
    <w:p w14:paraId="34A4422C" w14:textId="410A7BED" w:rsidR="00D314E1" w:rsidRPr="00DD243B" w:rsidRDefault="00D314E1" w:rsidP="00DD243B">
      <w:pPr>
        <w:widowControl w:val="0"/>
        <w:numPr>
          <w:ilvl w:val="0"/>
          <w:numId w:val="27"/>
        </w:numPr>
        <w:suppressAutoHyphens/>
        <w:spacing w:line="276" w:lineRule="auto"/>
        <w:ind w:left="697" w:hanging="357"/>
        <w:rPr>
          <w:rFonts w:asciiTheme="minorHAnsi" w:hAnsiTheme="minorHAnsi" w:cstheme="minorHAnsi"/>
        </w:rPr>
      </w:pPr>
      <w:r w:rsidRPr="00DD243B">
        <w:rPr>
          <w:rFonts w:asciiTheme="minorHAnsi" w:hAnsiTheme="minorHAnsi" w:cstheme="minorHAnsi"/>
        </w:rPr>
        <w:t>k</w:t>
      </w:r>
      <w:r w:rsidR="009D2CEC" w:rsidRPr="00DD243B">
        <w:rPr>
          <w:rFonts w:asciiTheme="minorHAnsi" w:hAnsiTheme="minorHAnsi" w:cstheme="minorHAnsi"/>
        </w:rPr>
        <w:t>limatyzację, alarm, monitoring,</w:t>
      </w:r>
    </w:p>
    <w:p w14:paraId="5B7D4942" w14:textId="70704150" w:rsidR="00DB4A29" w:rsidRPr="00DD243B" w:rsidRDefault="00DB4A29" w:rsidP="00DD243B">
      <w:pPr>
        <w:widowControl w:val="0"/>
        <w:suppressAutoHyphens/>
        <w:spacing w:line="276" w:lineRule="auto"/>
        <w:ind w:left="340"/>
        <w:rPr>
          <w:rFonts w:asciiTheme="minorHAnsi" w:hAnsiTheme="minorHAnsi" w:cstheme="minorHAnsi"/>
        </w:rPr>
      </w:pPr>
      <w:r w:rsidRPr="00DD243B">
        <w:rPr>
          <w:rFonts w:asciiTheme="minorHAnsi" w:hAnsiTheme="minorHAnsi" w:cstheme="minorHAnsi"/>
        </w:rPr>
        <w:t>z zastrzeżeniem, że powyższa lista nie jest zamknięta i dopuszcza się w uzasadnionych przypadkach, w ramach poszczególnych wniosków, wyłączenie z objęcia refundacją wydatków, które nie są w sposób ścisły i bezpośredni związane z tworzonym stanowiskiem pracy.</w:t>
      </w:r>
    </w:p>
    <w:p w14:paraId="1C8B56C5" w14:textId="77777777" w:rsidR="00D314E1" w:rsidRPr="00DD243B" w:rsidRDefault="00D314E1" w:rsidP="00DD243B">
      <w:pPr>
        <w:widowControl w:val="0"/>
        <w:numPr>
          <w:ilvl w:val="0"/>
          <w:numId w:val="35"/>
        </w:numPr>
        <w:suppressAutoHyphens/>
        <w:spacing w:line="276" w:lineRule="auto"/>
        <w:ind w:left="0"/>
        <w:rPr>
          <w:rFonts w:asciiTheme="minorHAnsi" w:hAnsiTheme="minorHAnsi" w:cstheme="minorHAnsi"/>
        </w:rPr>
      </w:pPr>
      <w:r w:rsidRPr="00DD243B">
        <w:rPr>
          <w:rFonts w:asciiTheme="minorHAnsi" w:hAnsiTheme="minorHAnsi" w:cstheme="minorHAnsi"/>
        </w:rPr>
        <w:t>Środki przyznawane są na liczbę tworzonych stanowisk pracy, a nie na liczbę zatrudnianych na tych stanowiskach osób.</w:t>
      </w:r>
    </w:p>
    <w:p w14:paraId="65A8A180" w14:textId="48804C3B" w:rsidR="002E48B2" w:rsidRPr="00DD243B" w:rsidRDefault="00D314E1" w:rsidP="00DD243B">
      <w:pPr>
        <w:widowControl w:val="0"/>
        <w:numPr>
          <w:ilvl w:val="0"/>
          <w:numId w:val="35"/>
        </w:numPr>
        <w:suppressAutoHyphens/>
        <w:spacing w:line="276" w:lineRule="auto"/>
        <w:ind w:left="0"/>
        <w:rPr>
          <w:rFonts w:asciiTheme="minorHAnsi" w:hAnsiTheme="minorHAnsi" w:cstheme="minorHAnsi"/>
        </w:rPr>
      </w:pPr>
      <w:r w:rsidRPr="00DD243B">
        <w:rPr>
          <w:rFonts w:asciiTheme="minorHAnsi" w:hAnsiTheme="minorHAnsi" w:cstheme="minorHAnsi"/>
        </w:rPr>
        <w:t xml:space="preserve">Stanowisko pracy może zostać utworzone gdy w ewidencji osób bezrobotnych zarejestrowanych w Urzędzie </w:t>
      </w:r>
      <w:r w:rsidRPr="00DD243B">
        <w:rPr>
          <w:rFonts w:asciiTheme="minorHAnsi" w:hAnsiTheme="minorHAnsi" w:cstheme="minorHAnsi"/>
          <w:b/>
        </w:rPr>
        <w:t>będzie więcej niż 1 osoba bezrobotna spełniająca kryteria Wnioskodawcy</w:t>
      </w:r>
      <w:r w:rsidRPr="00DD243B">
        <w:rPr>
          <w:rFonts w:asciiTheme="minorHAnsi" w:hAnsiTheme="minorHAnsi" w:cstheme="minorHAnsi"/>
        </w:rPr>
        <w:t xml:space="preserve"> zawarte we wniosku.</w:t>
      </w:r>
    </w:p>
    <w:p w14:paraId="754825BE" w14:textId="16C9F3AB" w:rsidR="00D314E1" w:rsidRPr="00DD243B" w:rsidRDefault="00D314E1" w:rsidP="00DD243B">
      <w:pPr>
        <w:numPr>
          <w:ilvl w:val="0"/>
          <w:numId w:val="35"/>
        </w:numPr>
        <w:spacing w:line="276" w:lineRule="auto"/>
        <w:ind w:left="0" w:right="-58" w:hanging="357"/>
        <w:rPr>
          <w:rFonts w:asciiTheme="minorHAnsi" w:hAnsiTheme="minorHAnsi" w:cstheme="minorHAnsi"/>
        </w:rPr>
      </w:pPr>
      <w:r w:rsidRPr="00DD243B">
        <w:rPr>
          <w:rFonts w:asciiTheme="minorHAnsi" w:hAnsiTheme="minorHAnsi" w:cstheme="minorHAnsi"/>
        </w:rPr>
        <w:t>W przypadku tworzenia stanowiska współfinansowanego przez Unię Europejską w ramach Europejskiego Funduszu Społecznego</w:t>
      </w:r>
      <w:r w:rsidR="0034342E" w:rsidRPr="00DD243B">
        <w:rPr>
          <w:rFonts w:asciiTheme="minorHAnsi" w:hAnsiTheme="minorHAnsi" w:cstheme="minorHAnsi"/>
        </w:rPr>
        <w:t xml:space="preserve"> Plus</w:t>
      </w:r>
      <w:r w:rsidRPr="00DD243B">
        <w:rPr>
          <w:rFonts w:asciiTheme="minorHAnsi" w:hAnsiTheme="minorHAnsi" w:cstheme="minorHAnsi"/>
        </w:rPr>
        <w:t xml:space="preserve"> mogą zostać zastosowane dodatkowe kryteria kwalifikacyjne dla osób bezrobotnych wynikające z właściwego programu operacyjnego.</w:t>
      </w:r>
    </w:p>
    <w:p w14:paraId="7CF94540" w14:textId="071A6CDC" w:rsidR="002E48B2" w:rsidRPr="00DD243B" w:rsidRDefault="002E48B2" w:rsidP="00DD243B">
      <w:pPr>
        <w:numPr>
          <w:ilvl w:val="0"/>
          <w:numId w:val="35"/>
        </w:numPr>
        <w:spacing w:line="276" w:lineRule="auto"/>
        <w:ind w:left="0" w:right="-58" w:hanging="357"/>
        <w:rPr>
          <w:rFonts w:asciiTheme="minorHAnsi" w:hAnsiTheme="minorHAnsi" w:cstheme="minorHAnsi"/>
        </w:rPr>
      </w:pPr>
      <w:r w:rsidRPr="00DD243B">
        <w:rPr>
          <w:rFonts w:asciiTheme="minorHAnsi" w:hAnsiTheme="minorHAnsi" w:cstheme="minorHAnsi"/>
        </w:rPr>
        <w:t xml:space="preserve">Na utworzone stanowisko pracy w pierwszej kolejności będą kierowane osoby będące w </w:t>
      </w:r>
      <w:r w:rsidR="00666F95" w:rsidRPr="00DD243B">
        <w:rPr>
          <w:rFonts w:asciiTheme="minorHAnsi" w:hAnsiTheme="minorHAnsi" w:cstheme="minorHAnsi"/>
        </w:rPr>
        <w:t xml:space="preserve">trudnej </w:t>
      </w:r>
      <w:r w:rsidRPr="00DD243B">
        <w:rPr>
          <w:rFonts w:asciiTheme="minorHAnsi" w:hAnsiTheme="minorHAnsi" w:cstheme="minorHAnsi"/>
        </w:rPr>
        <w:t>sytuacji na rynku pracy.</w:t>
      </w:r>
    </w:p>
    <w:p w14:paraId="6BDCD445" w14:textId="42E598BC" w:rsidR="00D314E1" w:rsidRPr="00DD243B" w:rsidRDefault="00D314E1" w:rsidP="00DD243B">
      <w:pPr>
        <w:widowControl w:val="0"/>
        <w:numPr>
          <w:ilvl w:val="0"/>
          <w:numId w:val="35"/>
        </w:numPr>
        <w:suppressAutoHyphens/>
        <w:spacing w:line="276" w:lineRule="auto"/>
        <w:ind w:left="0" w:hanging="357"/>
        <w:rPr>
          <w:rFonts w:asciiTheme="minorHAnsi" w:hAnsiTheme="minorHAnsi" w:cstheme="minorHAnsi"/>
        </w:rPr>
      </w:pPr>
      <w:r w:rsidRPr="00DD243B">
        <w:rPr>
          <w:rFonts w:asciiTheme="minorHAnsi" w:hAnsiTheme="minorHAnsi" w:cstheme="minorHAnsi"/>
        </w:rPr>
        <w:t>Na utworzone stanowi</w:t>
      </w:r>
      <w:r w:rsidR="002E48B2" w:rsidRPr="00DD243B">
        <w:rPr>
          <w:rFonts w:asciiTheme="minorHAnsi" w:hAnsiTheme="minorHAnsi" w:cstheme="minorHAnsi"/>
        </w:rPr>
        <w:t>sko pracy</w:t>
      </w:r>
      <w:r w:rsidRPr="00DD243B">
        <w:rPr>
          <w:rFonts w:asciiTheme="minorHAnsi" w:hAnsiTheme="minorHAnsi" w:cstheme="minorHAnsi"/>
        </w:rPr>
        <w:t xml:space="preserve"> nie mogą być kierowani:</w:t>
      </w:r>
    </w:p>
    <w:p w14:paraId="11C84ACA" w14:textId="77777777" w:rsidR="00D314E1" w:rsidRPr="00DD243B" w:rsidRDefault="00D314E1" w:rsidP="00DD243B">
      <w:pPr>
        <w:widowControl w:val="0"/>
        <w:numPr>
          <w:ilvl w:val="0"/>
          <w:numId w:val="26"/>
        </w:numPr>
        <w:suppressAutoHyphens/>
        <w:spacing w:line="276" w:lineRule="auto"/>
        <w:ind w:left="697" w:hanging="357"/>
        <w:rPr>
          <w:rFonts w:asciiTheme="minorHAnsi" w:hAnsiTheme="minorHAnsi" w:cstheme="minorHAnsi"/>
        </w:rPr>
      </w:pPr>
      <w:r w:rsidRPr="00DD243B">
        <w:rPr>
          <w:rFonts w:asciiTheme="minorHAnsi" w:hAnsiTheme="minorHAnsi" w:cstheme="minorHAnsi"/>
        </w:rPr>
        <w:t xml:space="preserve">członkowie rodziny Wnioskodawcy, </w:t>
      </w:r>
    </w:p>
    <w:p w14:paraId="4BE9D444" w14:textId="0FBED669" w:rsidR="00D314E1" w:rsidRPr="00DD243B" w:rsidRDefault="00D314E1" w:rsidP="00DD243B">
      <w:pPr>
        <w:widowControl w:val="0"/>
        <w:numPr>
          <w:ilvl w:val="0"/>
          <w:numId w:val="26"/>
        </w:numPr>
        <w:suppressAutoHyphens/>
        <w:spacing w:line="276" w:lineRule="auto"/>
        <w:ind w:left="697" w:hanging="357"/>
        <w:rPr>
          <w:rFonts w:asciiTheme="minorHAnsi" w:hAnsiTheme="minorHAnsi" w:cstheme="minorHAnsi"/>
        </w:rPr>
      </w:pPr>
      <w:r w:rsidRPr="00DD243B">
        <w:rPr>
          <w:rFonts w:asciiTheme="minorHAnsi" w:hAnsiTheme="minorHAnsi" w:cstheme="minorHAnsi"/>
        </w:rPr>
        <w:t>bezrobotni, którzy w okresie 12 miesięcy poprzedzających dzień złożenia wniosku byli zatrudnieni u danego Wnioskodawcy.</w:t>
      </w:r>
    </w:p>
    <w:p w14:paraId="27343723" w14:textId="77777777" w:rsidR="00FF3E7A" w:rsidRPr="00352A47" w:rsidRDefault="00FF3E7A" w:rsidP="00FF3E7A">
      <w:pPr>
        <w:widowControl w:val="0"/>
        <w:suppressAutoHyphens/>
        <w:ind w:left="340"/>
        <w:jc w:val="both"/>
      </w:pPr>
    </w:p>
    <w:p w14:paraId="44F5693B" w14:textId="6A4426B9" w:rsidR="00D314E1" w:rsidRPr="00DD243B" w:rsidRDefault="00D314E1" w:rsidP="00DD243B">
      <w:pPr>
        <w:spacing w:line="276" w:lineRule="auto"/>
        <w:jc w:val="center"/>
        <w:rPr>
          <w:rFonts w:asciiTheme="minorHAnsi" w:hAnsiTheme="minorHAnsi" w:cstheme="minorHAnsi"/>
          <w:b/>
        </w:rPr>
      </w:pPr>
      <w:r w:rsidRPr="00DD243B">
        <w:rPr>
          <w:rFonts w:asciiTheme="minorHAnsi" w:hAnsiTheme="minorHAnsi" w:cstheme="minorHAnsi"/>
          <w:b/>
        </w:rPr>
        <w:t>§5</w:t>
      </w:r>
    </w:p>
    <w:p w14:paraId="15D2D00E" w14:textId="77777777" w:rsidR="00D314E1" w:rsidRPr="00DD243B" w:rsidRDefault="00D314E1" w:rsidP="00DD243B">
      <w:pPr>
        <w:widowControl w:val="0"/>
        <w:numPr>
          <w:ilvl w:val="0"/>
          <w:numId w:val="2"/>
        </w:numPr>
        <w:suppressAutoHyphens/>
        <w:spacing w:line="276" w:lineRule="auto"/>
        <w:ind w:left="0"/>
        <w:rPr>
          <w:rFonts w:asciiTheme="minorHAnsi" w:hAnsiTheme="minorHAnsi" w:cstheme="minorHAnsi"/>
        </w:rPr>
      </w:pPr>
      <w:r w:rsidRPr="00DD243B">
        <w:rPr>
          <w:rFonts w:asciiTheme="minorHAnsi" w:hAnsiTheme="minorHAnsi" w:cstheme="minorHAnsi"/>
        </w:rPr>
        <w:t>Prawo do wystąpienia o przyznanie środków nie ma charakteru roszczeniowego.</w:t>
      </w:r>
    </w:p>
    <w:p w14:paraId="538477D6" w14:textId="77777777" w:rsidR="00D314E1" w:rsidRPr="00DD243B" w:rsidRDefault="00D314E1" w:rsidP="00DD243B">
      <w:pPr>
        <w:widowControl w:val="0"/>
        <w:numPr>
          <w:ilvl w:val="0"/>
          <w:numId w:val="2"/>
        </w:numPr>
        <w:suppressAutoHyphens/>
        <w:spacing w:line="276" w:lineRule="auto"/>
        <w:ind w:left="0"/>
        <w:rPr>
          <w:rFonts w:asciiTheme="minorHAnsi" w:hAnsiTheme="minorHAnsi" w:cstheme="minorHAnsi"/>
        </w:rPr>
      </w:pPr>
      <w:r w:rsidRPr="00DD243B">
        <w:rPr>
          <w:rFonts w:asciiTheme="minorHAnsi" w:hAnsiTheme="minorHAnsi" w:cstheme="minorHAnsi"/>
        </w:rPr>
        <w:t>Wystąpienie z wnioskiem o refundację nie ma charakteru zobowiązaniowego, ponieważ nie jest zdarzeniem, z którym prawo wiąże powstanie między stronami takiego stosunku.</w:t>
      </w:r>
    </w:p>
    <w:p w14:paraId="1BF622EA" w14:textId="77777777" w:rsidR="00D314E1" w:rsidRPr="00DD243B" w:rsidRDefault="00D314E1" w:rsidP="00DD243B">
      <w:pPr>
        <w:widowControl w:val="0"/>
        <w:numPr>
          <w:ilvl w:val="0"/>
          <w:numId w:val="2"/>
        </w:numPr>
        <w:suppressAutoHyphens/>
        <w:spacing w:line="276" w:lineRule="auto"/>
        <w:ind w:left="0"/>
        <w:rPr>
          <w:rFonts w:asciiTheme="minorHAnsi" w:hAnsiTheme="minorHAnsi" w:cstheme="minorHAnsi"/>
        </w:rPr>
      </w:pPr>
      <w:r w:rsidRPr="00DD243B">
        <w:rPr>
          <w:rFonts w:asciiTheme="minorHAnsi" w:hAnsiTheme="minorHAnsi" w:cstheme="minorHAnsi"/>
        </w:rPr>
        <w:t xml:space="preserve">Stosunek zobowiązaniowy powstaje w momencie zawarcia umowy cywilnej. </w:t>
      </w:r>
    </w:p>
    <w:p w14:paraId="4CA61A23" w14:textId="31502688" w:rsidR="00D314E1" w:rsidRPr="00DD243B" w:rsidRDefault="00D314E1" w:rsidP="00DD243B">
      <w:pPr>
        <w:widowControl w:val="0"/>
        <w:numPr>
          <w:ilvl w:val="0"/>
          <w:numId w:val="2"/>
        </w:numPr>
        <w:suppressAutoHyphens/>
        <w:spacing w:line="276" w:lineRule="auto"/>
        <w:ind w:left="0"/>
        <w:rPr>
          <w:rFonts w:asciiTheme="minorHAnsi" w:hAnsiTheme="minorHAnsi" w:cstheme="minorHAnsi"/>
        </w:rPr>
      </w:pPr>
      <w:r w:rsidRPr="00DD243B">
        <w:rPr>
          <w:rFonts w:asciiTheme="minorHAnsi" w:hAnsiTheme="minorHAnsi" w:cstheme="minorHAnsi"/>
        </w:rPr>
        <w:t xml:space="preserve">Złożenie wniosku o refundację należy rozumieć jako ofertę zawarcia umowy, a umowa zostaje zawarta, gdy strony dojdą do porozumienia, co do wszystkich jej postanowień. </w:t>
      </w:r>
    </w:p>
    <w:p w14:paraId="6AE30473" w14:textId="77777777" w:rsidR="00963E25" w:rsidRDefault="00963E25" w:rsidP="003807E2">
      <w:pPr>
        <w:widowControl w:val="0"/>
        <w:suppressAutoHyphens/>
        <w:jc w:val="both"/>
      </w:pPr>
    </w:p>
    <w:p w14:paraId="453A2F41" w14:textId="5B812374" w:rsidR="00963E25" w:rsidRDefault="00963E25" w:rsidP="00963E25">
      <w:pPr>
        <w:widowControl w:val="0"/>
        <w:suppressAutoHyphens/>
        <w:jc w:val="both"/>
      </w:pPr>
    </w:p>
    <w:p w14:paraId="2F14A65A" w14:textId="77777777" w:rsidR="003807E2" w:rsidRPr="00352A47" w:rsidRDefault="003807E2" w:rsidP="00E06780">
      <w:pPr>
        <w:widowControl w:val="0"/>
        <w:suppressAutoHyphens/>
        <w:jc w:val="center"/>
      </w:pPr>
    </w:p>
    <w:p w14:paraId="00131B3F" w14:textId="4B8A384F" w:rsidR="00963E25" w:rsidRPr="00DD243B" w:rsidRDefault="00963E25" w:rsidP="00DD243B">
      <w:pPr>
        <w:pStyle w:val="Akapitzlist"/>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 xml:space="preserve">Rozdział </w:t>
      </w:r>
      <w:r w:rsidR="003807E2" w:rsidRPr="00DD243B">
        <w:rPr>
          <w:rFonts w:asciiTheme="minorHAnsi" w:hAnsiTheme="minorHAnsi" w:cstheme="minorHAnsi"/>
          <w:b/>
          <w:sz w:val="28"/>
          <w:szCs w:val="28"/>
        </w:rPr>
        <w:t>IV</w:t>
      </w:r>
    </w:p>
    <w:p w14:paraId="40117913" w14:textId="5ED23233" w:rsidR="00F933ED" w:rsidRPr="00DD243B" w:rsidRDefault="00F933ED" w:rsidP="00DD243B">
      <w:pPr>
        <w:pStyle w:val="Akapitzlist"/>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Formy zabezpieczania środków</w:t>
      </w:r>
    </w:p>
    <w:p w14:paraId="57540A93" w14:textId="77777777" w:rsidR="00D314E1" w:rsidRPr="00DD243B" w:rsidRDefault="00D314E1" w:rsidP="00DD243B">
      <w:pPr>
        <w:spacing w:line="276" w:lineRule="auto"/>
        <w:jc w:val="center"/>
        <w:rPr>
          <w:rFonts w:asciiTheme="minorHAnsi" w:hAnsiTheme="minorHAnsi" w:cstheme="minorHAnsi"/>
        </w:rPr>
      </w:pPr>
      <w:r w:rsidRPr="00DD243B">
        <w:rPr>
          <w:rFonts w:asciiTheme="minorHAnsi" w:hAnsiTheme="minorHAnsi" w:cstheme="minorHAnsi"/>
          <w:b/>
        </w:rPr>
        <w:t>§6</w:t>
      </w:r>
    </w:p>
    <w:p w14:paraId="4E268843"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Środki na doposażenie lub wyposażenie stanowiska pracy wymagają zabezpieczenia.</w:t>
      </w:r>
    </w:p>
    <w:p w14:paraId="37464A88"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Formami zabezpieczenia zwrotu refundacji wraz z należnymi odsetkami mogą być:</w:t>
      </w:r>
    </w:p>
    <w:p w14:paraId="1EA6153B" w14:textId="77777777" w:rsidR="00D314E1" w:rsidRPr="00DD243B" w:rsidRDefault="00D314E1" w:rsidP="00DD243B">
      <w:pPr>
        <w:widowControl w:val="0"/>
        <w:numPr>
          <w:ilvl w:val="0"/>
          <w:numId w:val="4"/>
        </w:numPr>
        <w:suppressAutoHyphens/>
        <w:spacing w:line="276" w:lineRule="auto"/>
        <w:ind w:left="697" w:hanging="357"/>
        <w:rPr>
          <w:rFonts w:asciiTheme="minorHAnsi" w:hAnsiTheme="minorHAnsi" w:cstheme="minorHAnsi"/>
        </w:rPr>
      </w:pPr>
      <w:r w:rsidRPr="00DD243B">
        <w:rPr>
          <w:rFonts w:asciiTheme="minorHAnsi" w:hAnsiTheme="minorHAnsi" w:cstheme="minorHAnsi"/>
        </w:rPr>
        <w:t xml:space="preserve">poręczenie wg prawa cywilnego; </w:t>
      </w:r>
    </w:p>
    <w:p w14:paraId="64893965" w14:textId="77777777" w:rsidR="00D314E1" w:rsidRPr="00DD243B" w:rsidRDefault="00D314E1" w:rsidP="00DD243B">
      <w:pPr>
        <w:widowControl w:val="0"/>
        <w:numPr>
          <w:ilvl w:val="0"/>
          <w:numId w:val="4"/>
        </w:numPr>
        <w:suppressAutoHyphens/>
        <w:spacing w:line="276" w:lineRule="auto"/>
        <w:ind w:left="697" w:hanging="357"/>
        <w:rPr>
          <w:rFonts w:asciiTheme="minorHAnsi" w:hAnsiTheme="minorHAnsi" w:cstheme="minorHAnsi"/>
        </w:rPr>
      </w:pPr>
      <w:r w:rsidRPr="00DD243B">
        <w:rPr>
          <w:rFonts w:asciiTheme="minorHAnsi" w:hAnsiTheme="minorHAnsi" w:cstheme="minorHAnsi"/>
        </w:rPr>
        <w:t>weksel z poręczeniem wekslowym (</w:t>
      </w:r>
      <w:proofErr w:type="spellStart"/>
      <w:r w:rsidRPr="00DD243B">
        <w:rPr>
          <w:rFonts w:asciiTheme="minorHAnsi" w:hAnsiTheme="minorHAnsi" w:cstheme="minorHAnsi"/>
        </w:rPr>
        <w:t>aval</w:t>
      </w:r>
      <w:proofErr w:type="spellEnd"/>
      <w:r w:rsidRPr="00DD243B">
        <w:rPr>
          <w:rFonts w:asciiTheme="minorHAnsi" w:hAnsiTheme="minorHAnsi" w:cstheme="minorHAnsi"/>
        </w:rPr>
        <w:t>);</w:t>
      </w:r>
    </w:p>
    <w:p w14:paraId="7F6BC409" w14:textId="77777777" w:rsidR="00D314E1" w:rsidRPr="00DD243B" w:rsidRDefault="00D314E1" w:rsidP="00DD243B">
      <w:pPr>
        <w:widowControl w:val="0"/>
        <w:numPr>
          <w:ilvl w:val="0"/>
          <w:numId w:val="4"/>
        </w:numPr>
        <w:suppressAutoHyphens/>
        <w:spacing w:line="276" w:lineRule="auto"/>
        <w:ind w:left="697" w:hanging="357"/>
        <w:rPr>
          <w:rFonts w:asciiTheme="minorHAnsi" w:hAnsiTheme="minorHAnsi" w:cstheme="minorHAnsi"/>
        </w:rPr>
      </w:pPr>
      <w:r w:rsidRPr="00DD243B">
        <w:rPr>
          <w:rFonts w:asciiTheme="minorHAnsi" w:hAnsiTheme="minorHAnsi" w:cstheme="minorHAnsi"/>
        </w:rPr>
        <w:t>gwarancja bankowa;</w:t>
      </w:r>
    </w:p>
    <w:p w14:paraId="644C8022" w14:textId="77777777" w:rsidR="00D314E1" w:rsidRPr="00DD243B" w:rsidRDefault="00D314E1" w:rsidP="00DD243B">
      <w:pPr>
        <w:widowControl w:val="0"/>
        <w:numPr>
          <w:ilvl w:val="0"/>
          <w:numId w:val="4"/>
        </w:numPr>
        <w:suppressAutoHyphens/>
        <w:spacing w:line="276" w:lineRule="auto"/>
        <w:ind w:left="697" w:hanging="357"/>
        <w:rPr>
          <w:rFonts w:asciiTheme="minorHAnsi" w:hAnsiTheme="minorHAnsi" w:cstheme="minorHAnsi"/>
        </w:rPr>
      </w:pPr>
      <w:r w:rsidRPr="00DD243B">
        <w:rPr>
          <w:rFonts w:asciiTheme="minorHAnsi" w:hAnsiTheme="minorHAnsi" w:cstheme="minorHAnsi"/>
        </w:rPr>
        <w:t>zastaw na prawach lub rzeczach;</w:t>
      </w:r>
    </w:p>
    <w:p w14:paraId="65DC83B9" w14:textId="77777777" w:rsidR="00D314E1" w:rsidRPr="00DD243B" w:rsidRDefault="00D314E1" w:rsidP="00DD243B">
      <w:pPr>
        <w:widowControl w:val="0"/>
        <w:numPr>
          <w:ilvl w:val="0"/>
          <w:numId w:val="4"/>
        </w:numPr>
        <w:suppressAutoHyphens/>
        <w:spacing w:line="276" w:lineRule="auto"/>
        <w:ind w:left="697" w:hanging="357"/>
        <w:rPr>
          <w:rFonts w:asciiTheme="minorHAnsi" w:hAnsiTheme="minorHAnsi" w:cstheme="minorHAnsi"/>
        </w:rPr>
      </w:pPr>
      <w:r w:rsidRPr="00DD243B">
        <w:rPr>
          <w:rFonts w:asciiTheme="minorHAnsi" w:hAnsiTheme="minorHAnsi" w:cstheme="minorHAnsi"/>
        </w:rPr>
        <w:t>blokada środków zgromadzonych na rachunku bankowym;</w:t>
      </w:r>
    </w:p>
    <w:p w14:paraId="57B63536" w14:textId="63DA2B01" w:rsidR="00D314E1" w:rsidRPr="00DD243B" w:rsidRDefault="00D314E1" w:rsidP="00DD243B">
      <w:pPr>
        <w:widowControl w:val="0"/>
        <w:numPr>
          <w:ilvl w:val="0"/>
          <w:numId w:val="4"/>
        </w:numPr>
        <w:suppressAutoHyphens/>
        <w:spacing w:line="276" w:lineRule="auto"/>
        <w:ind w:left="697" w:hanging="357"/>
        <w:rPr>
          <w:rFonts w:asciiTheme="minorHAnsi" w:hAnsiTheme="minorHAnsi" w:cstheme="minorHAnsi"/>
        </w:rPr>
      </w:pPr>
      <w:r w:rsidRPr="00DD243B">
        <w:rPr>
          <w:rFonts w:asciiTheme="minorHAnsi" w:hAnsiTheme="minorHAnsi" w:cstheme="minorHAnsi"/>
        </w:rPr>
        <w:t xml:space="preserve">akt notarialny o poddaniu się egzekucji przez dłużnika (w rozumieniu art. 777 §1 pkt 5 </w:t>
      </w:r>
      <w:proofErr w:type="spellStart"/>
      <w:r w:rsidRPr="00DD243B">
        <w:rPr>
          <w:rFonts w:asciiTheme="minorHAnsi" w:hAnsiTheme="minorHAnsi" w:cstheme="minorHAnsi"/>
        </w:rPr>
        <w:t>kpc</w:t>
      </w:r>
      <w:proofErr w:type="spellEnd"/>
      <w:r w:rsidRPr="00DD243B">
        <w:rPr>
          <w:rFonts w:asciiTheme="minorHAnsi" w:hAnsiTheme="minorHAnsi" w:cstheme="minorHAnsi"/>
        </w:rPr>
        <w:t>).</w:t>
      </w:r>
    </w:p>
    <w:p w14:paraId="04242CC4"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 xml:space="preserve">W przypadku zabezpieczenia zwrotu otrzymanych środków przez poręczenie wg. prawa cywilnego (2 </w:t>
      </w:r>
      <w:r w:rsidRPr="00DD243B">
        <w:rPr>
          <w:rFonts w:asciiTheme="minorHAnsi" w:hAnsiTheme="minorHAnsi" w:cstheme="minorHAnsi"/>
        </w:rPr>
        <w:lastRenderedPageBreak/>
        <w:t>poręczycieli)  lub weksel z poręczeniem wekslowym (1 poręczyciel), każdy z poręczycieli winien spełniać następujące warunki:</w:t>
      </w:r>
    </w:p>
    <w:p w14:paraId="7AD60E00" w14:textId="77777777" w:rsidR="00D314E1" w:rsidRPr="00DD243B" w:rsidRDefault="00D314E1" w:rsidP="00DD243B">
      <w:pPr>
        <w:widowControl w:val="0"/>
        <w:numPr>
          <w:ilvl w:val="0"/>
          <w:numId w:val="5"/>
        </w:numPr>
        <w:suppressAutoHyphens/>
        <w:spacing w:line="276" w:lineRule="auto"/>
        <w:ind w:left="697" w:hanging="357"/>
        <w:rPr>
          <w:rFonts w:asciiTheme="minorHAnsi" w:hAnsiTheme="minorHAnsi" w:cstheme="minorHAnsi"/>
        </w:rPr>
      </w:pPr>
      <w:r w:rsidRPr="00DD243B">
        <w:rPr>
          <w:rFonts w:asciiTheme="minorHAnsi" w:hAnsiTheme="minorHAnsi" w:cstheme="minorHAnsi"/>
        </w:rPr>
        <w:t>ukończone 18 lat,</w:t>
      </w:r>
    </w:p>
    <w:p w14:paraId="0A746EE9" w14:textId="010F8A7B" w:rsidR="00DB398D" w:rsidRPr="004A0E62" w:rsidRDefault="00DB398D" w:rsidP="00DD243B">
      <w:pPr>
        <w:widowControl w:val="0"/>
        <w:numPr>
          <w:ilvl w:val="0"/>
          <w:numId w:val="5"/>
        </w:numPr>
        <w:suppressAutoHyphens/>
        <w:spacing w:line="276" w:lineRule="auto"/>
        <w:ind w:left="697" w:hanging="357"/>
        <w:rPr>
          <w:rFonts w:asciiTheme="minorHAnsi" w:hAnsiTheme="minorHAnsi" w:cstheme="minorHAnsi"/>
        </w:rPr>
      </w:pPr>
      <w:r w:rsidRPr="004A0E62">
        <w:rPr>
          <w:rFonts w:asciiTheme="minorHAnsi" w:hAnsiTheme="minorHAnsi" w:cstheme="minorHAnsi"/>
        </w:rPr>
        <w:t>zatrudnienie na podstawie umowy o pracę na czas nieokreślony,</w:t>
      </w:r>
    </w:p>
    <w:p w14:paraId="72020D66" w14:textId="2CC9F5C5" w:rsidR="0034342E" w:rsidRPr="00DD243B" w:rsidRDefault="0034342E" w:rsidP="00DD243B">
      <w:pPr>
        <w:widowControl w:val="0"/>
        <w:numPr>
          <w:ilvl w:val="0"/>
          <w:numId w:val="5"/>
        </w:numPr>
        <w:suppressAutoHyphens/>
        <w:spacing w:line="276" w:lineRule="auto"/>
        <w:ind w:left="697" w:hanging="357"/>
        <w:rPr>
          <w:rFonts w:asciiTheme="minorHAnsi" w:hAnsiTheme="minorHAnsi" w:cstheme="minorHAnsi"/>
        </w:rPr>
      </w:pPr>
      <w:r w:rsidRPr="00DD243B">
        <w:rPr>
          <w:rFonts w:asciiTheme="minorHAnsi" w:hAnsiTheme="minorHAnsi" w:cstheme="minorHAnsi"/>
        </w:rPr>
        <w:t>osiągany średni dochód z ostatnich trzech miesięcy nie może być niższy niż kwota minimalnego wynagrodzenia za pracę brutto.</w:t>
      </w:r>
    </w:p>
    <w:p w14:paraId="1B91830C" w14:textId="53C8EBA1" w:rsidR="00D314E1" w:rsidRPr="00DD243B" w:rsidRDefault="0034342E"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 xml:space="preserve"> </w:t>
      </w:r>
      <w:r w:rsidR="00D314E1" w:rsidRPr="00DD243B">
        <w:rPr>
          <w:rFonts w:asciiTheme="minorHAnsi" w:hAnsiTheme="minorHAnsi" w:cstheme="minorHAnsi"/>
        </w:rPr>
        <w:t>W przypadku poręczenia, poręczyciel przedkłada oświadczenie o uzyskiwanych dochodach ze wskazaniem źródła i kwoty dochodu oraz o aktualnych zobowiązaniach finansowych z określeniem wysokości miesięcznej spłaty zadłużenia na ogólnie obowiązującym druku.</w:t>
      </w:r>
    </w:p>
    <w:p w14:paraId="385D2FC9" w14:textId="3E91F206"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Prawdziwość informacji zawartych w oświadczeniu poręczyciel potwierdza własnoręcznym podpisem, pod rygorem odpowiedzialności przewidzianej w art.233 §1 ustawy z dnia 6 czerwca 1997r</w:t>
      </w:r>
      <w:r w:rsidR="00571D67" w:rsidRPr="00DD243B">
        <w:rPr>
          <w:rFonts w:asciiTheme="minorHAnsi" w:hAnsiTheme="minorHAnsi" w:cstheme="minorHAnsi"/>
        </w:rPr>
        <w:t>.</w:t>
      </w:r>
      <w:r w:rsidRPr="00DD243B">
        <w:rPr>
          <w:rFonts w:asciiTheme="minorHAnsi" w:hAnsiTheme="minorHAnsi" w:cstheme="minorHAnsi"/>
        </w:rPr>
        <w:t xml:space="preserve"> – Kodeks Karny</w:t>
      </w:r>
      <w:r w:rsidR="000E44BC" w:rsidRPr="00DD243B">
        <w:rPr>
          <w:rFonts w:asciiTheme="minorHAnsi" w:hAnsiTheme="minorHAnsi" w:cstheme="minorHAnsi"/>
        </w:rPr>
        <w:t xml:space="preserve"> (Dz.U. z 20</w:t>
      </w:r>
      <w:r w:rsidR="00A61052" w:rsidRPr="00DD243B">
        <w:rPr>
          <w:rFonts w:asciiTheme="minorHAnsi" w:hAnsiTheme="minorHAnsi" w:cstheme="minorHAnsi"/>
        </w:rPr>
        <w:t>2</w:t>
      </w:r>
      <w:r w:rsidR="007D2524" w:rsidRPr="00DD243B">
        <w:rPr>
          <w:rFonts w:asciiTheme="minorHAnsi" w:hAnsiTheme="minorHAnsi" w:cstheme="minorHAnsi"/>
        </w:rPr>
        <w:t>2</w:t>
      </w:r>
      <w:r w:rsidR="00F16937" w:rsidRPr="00DD243B">
        <w:rPr>
          <w:rFonts w:asciiTheme="minorHAnsi" w:hAnsiTheme="minorHAnsi" w:cstheme="minorHAnsi"/>
        </w:rPr>
        <w:t>r</w:t>
      </w:r>
      <w:r w:rsidR="00CF6F74" w:rsidRPr="00DD243B">
        <w:rPr>
          <w:rFonts w:asciiTheme="minorHAnsi" w:hAnsiTheme="minorHAnsi" w:cstheme="minorHAnsi"/>
        </w:rPr>
        <w:t>.</w:t>
      </w:r>
      <w:r w:rsidR="000E44BC" w:rsidRPr="00DD243B">
        <w:rPr>
          <w:rFonts w:asciiTheme="minorHAnsi" w:hAnsiTheme="minorHAnsi" w:cstheme="minorHAnsi"/>
        </w:rPr>
        <w:t xml:space="preserve"> poz.</w:t>
      </w:r>
      <w:r w:rsidR="007D2524" w:rsidRPr="00DD243B">
        <w:rPr>
          <w:rFonts w:asciiTheme="minorHAnsi" w:hAnsiTheme="minorHAnsi" w:cstheme="minorHAnsi"/>
        </w:rPr>
        <w:t>1138 z późn.zm.</w:t>
      </w:r>
      <w:r w:rsidR="000E44BC" w:rsidRPr="00DD243B">
        <w:rPr>
          <w:rFonts w:asciiTheme="minorHAnsi" w:hAnsiTheme="minorHAnsi" w:cstheme="minorHAnsi"/>
        </w:rPr>
        <w:t>)</w:t>
      </w:r>
      <w:r w:rsidRPr="00DD243B">
        <w:rPr>
          <w:rFonts w:asciiTheme="minorHAnsi" w:hAnsiTheme="minorHAnsi" w:cstheme="minorHAnsi"/>
        </w:rPr>
        <w:t>.</w:t>
      </w:r>
    </w:p>
    <w:p w14:paraId="69FF1659"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Poręczycielem nie może być pracownik ani współmałżonek wnioskodawcy.</w:t>
      </w:r>
    </w:p>
    <w:p w14:paraId="7A09367C"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 xml:space="preserve">Poręczenie przez osobę fizyczną wymaga zgody współmałżonka poręczyciela, wyrażonej w formie pisemnej w obecności uprawnionego pracownika urzędu, wójta, burmistrza bądź zgody poświadczonej notarialnie. </w:t>
      </w:r>
    </w:p>
    <w:p w14:paraId="4E7C314D"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W przypadku zabezpieczenia zwrotu otrzymanych środków w postaci gwarancji bankowej, kwota podlegająca gwarancji będzie stanowiła 150% otrzymanych środków.</w:t>
      </w:r>
    </w:p>
    <w:p w14:paraId="0D7C335D"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Wybierając jako zabezpieczenie zastaw na prawach lub rzeczach, należy dołączyć do wniosku dokument potwierdzający własność praw zbywalnych bądź rzeczy ruchomych oznaczonych co do tożsamości, które mają być przedmiotem zastawu oraz potwierdzenie ich ubezpieczenia, wartość praw bądź rzeczy powinna wynosić minimum 150% wnioskowanej kwoty.</w:t>
      </w:r>
    </w:p>
    <w:p w14:paraId="05627E26" w14:textId="68DC31D4" w:rsidR="00F933ED"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Przy wyborze blokady środków zgromadzonych na rachunku bankowym jako formy zabezpieczenia, kwota podlegająca blokadzie wynosi minimum 150% wnioskowanej kwoty.</w:t>
      </w:r>
    </w:p>
    <w:p w14:paraId="3CEA8078" w14:textId="77777777" w:rsidR="00D314E1"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 xml:space="preserve">W przypadku zabezpieczenia w postaci aktu notarialnego o poddaniu się egzekucji przez dłużnika podmiot składa oświadczenie majątkowe na ogólnie obowiązującym druku. </w:t>
      </w:r>
      <w:r w:rsidRPr="00DD243B">
        <w:rPr>
          <w:rFonts w:asciiTheme="minorHAnsi" w:hAnsiTheme="minorHAnsi" w:cstheme="minorHAnsi"/>
          <w:b/>
          <w:bCs/>
        </w:rPr>
        <w:t>Suma</w:t>
      </w:r>
      <w:r w:rsidRPr="00DD243B">
        <w:rPr>
          <w:rFonts w:asciiTheme="minorHAnsi" w:hAnsiTheme="minorHAnsi" w:cstheme="minorHAnsi"/>
        </w:rPr>
        <w:t xml:space="preserve"> </w:t>
      </w:r>
      <w:r w:rsidRPr="00DD243B">
        <w:rPr>
          <w:rFonts w:asciiTheme="minorHAnsi" w:hAnsiTheme="minorHAnsi" w:cstheme="minorHAnsi"/>
          <w:b/>
          <w:bCs/>
        </w:rPr>
        <w:t>majątku podmiotu musi opiewać co najmniej na 150% wnioskowanej kwoty</w:t>
      </w:r>
      <w:r w:rsidRPr="00DD243B">
        <w:rPr>
          <w:rFonts w:asciiTheme="minorHAnsi" w:hAnsiTheme="minorHAnsi" w:cstheme="minorHAnsi"/>
        </w:rPr>
        <w:t>. Kwota podlegająca egzekucji w formie aktu będzie stanowiła 150% otrzymanych środków.</w:t>
      </w:r>
    </w:p>
    <w:p w14:paraId="0315C423" w14:textId="103EDBB7" w:rsidR="00E06780" w:rsidRPr="00DD243B" w:rsidRDefault="00D314E1" w:rsidP="00DD243B">
      <w:pPr>
        <w:widowControl w:val="0"/>
        <w:numPr>
          <w:ilvl w:val="0"/>
          <w:numId w:val="3"/>
        </w:numPr>
        <w:suppressAutoHyphens/>
        <w:spacing w:line="276" w:lineRule="auto"/>
        <w:ind w:left="0"/>
        <w:rPr>
          <w:rFonts w:asciiTheme="minorHAnsi" w:hAnsiTheme="minorHAnsi" w:cstheme="minorHAnsi"/>
        </w:rPr>
      </w:pPr>
      <w:r w:rsidRPr="00DD243B">
        <w:rPr>
          <w:rFonts w:asciiTheme="minorHAnsi" w:hAnsiTheme="minorHAnsi" w:cstheme="minorHAnsi"/>
        </w:rPr>
        <w:t>W sytuacji gdy zaproponowana przez wnioskodawcę forma zabezpieczenia nie pozwoli na ewentualne dochodzenie zwrotu otrzymanych środków wraz z należnymi odsetkami Starosta zastrzega sobie prawo do rozpatrzenia wniosku pod warunkiem zmiany formy zabezpieczenia przez wnioskodawcę na inną spośród wskazanych w § 6 ust. 2 niniejsz</w:t>
      </w:r>
      <w:r w:rsidR="000E44BC" w:rsidRPr="00DD243B">
        <w:rPr>
          <w:rFonts w:asciiTheme="minorHAnsi" w:hAnsiTheme="minorHAnsi" w:cstheme="minorHAnsi"/>
        </w:rPr>
        <w:t>ych zasad</w:t>
      </w:r>
      <w:r w:rsidRPr="00DD243B">
        <w:rPr>
          <w:rFonts w:asciiTheme="minorHAnsi" w:hAnsiTheme="minorHAnsi" w:cstheme="minorHAnsi"/>
        </w:rPr>
        <w:t>.</w:t>
      </w:r>
    </w:p>
    <w:p w14:paraId="16693248" w14:textId="77777777" w:rsidR="00D314E1" w:rsidRPr="00DD243B" w:rsidRDefault="00D314E1" w:rsidP="00DD243B">
      <w:pPr>
        <w:spacing w:line="276" w:lineRule="auto"/>
        <w:jc w:val="center"/>
        <w:rPr>
          <w:rFonts w:asciiTheme="minorHAnsi" w:hAnsiTheme="minorHAnsi" w:cstheme="minorHAnsi"/>
          <w:i/>
        </w:rPr>
      </w:pPr>
      <w:r w:rsidRPr="00DD243B">
        <w:rPr>
          <w:rStyle w:val="Uwydatnienie"/>
          <w:rFonts w:asciiTheme="minorHAnsi" w:hAnsiTheme="minorHAnsi" w:cstheme="minorHAnsi"/>
          <w:b/>
          <w:bCs/>
          <w:i w:val="0"/>
        </w:rPr>
        <w:t>§7</w:t>
      </w:r>
    </w:p>
    <w:p w14:paraId="5CBAA216" w14:textId="463EAA14" w:rsidR="00D314E1" w:rsidRPr="00DD243B" w:rsidRDefault="00D314E1" w:rsidP="00DD243B">
      <w:pPr>
        <w:widowControl w:val="0"/>
        <w:numPr>
          <w:ilvl w:val="0"/>
          <w:numId w:val="6"/>
        </w:numPr>
        <w:suppressAutoHyphens/>
        <w:spacing w:line="276" w:lineRule="auto"/>
        <w:ind w:left="0"/>
        <w:rPr>
          <w:rFonts w:asciiTheme="minorHAnsi" w:hAnsiTheme="minorHAnsi" w:cstheme="minorHAnsi"/>
        </w:rPr>
      </w:pPr>
      <w:r w:rsidRPr="00DD243B">
        <w:rPr>
          <w:rFonts w:asciiTheme="minorHAnsi" w:hAnsiTheme="minorHAnsi" w:cstheme="minorHAnsi"/>
        </w:rPr>
        <w:t>Koszty związane z przygotowaniem i złożeniem wniosku oraz z zabezpieczeniem zwrotu środków ponosi wnioskodawca.</w:t>
      </w:r>
    </w:p>
    <w:p w14:paraId="6D0FA3DE" w14:textId="0C0E7D5A" w:rsidR="003807E2" w:rsidRDefault="003807E2" w:rsidP="003807E2">
      <w:pPr>
        <w:widowControl w:val="0"/>
        <w:suppressAutoHyphens/>
        <w:jc w:val="both"/>
      </w:pPr>
    </w:p>
    <w:p w14:paraId="22EBA95C" w14:textId="45CCE2B9" w:rsidR="003807E2" w:rsidRDefault="003807E2" w:rsidP="003807E2">
      <w:pPr>
        <w:widowControl w:val="0"/>
        <w:suppressAutoHyphens/>
        <w:jc w:val="both"/>
      </w:pPr>
    </w:p>
    <w:p w14:paraId="6022A4CD" w14:textId="2C194542" w:rsidR="003807E2" w:rsidRDefault="003807E2" w:rsidP="00E06780">
      <w:pPr>
        <w:widowControl w:val="0"/>
        <w:suppressAutoHyphens/>
        <w:jc w:val="center"/>
      </w:pPr>
    </w:p>
    <w:p w14:paraId="0D2AAB7D" w14:textId="77777777" w:rsidR="00E06780" w:rsidRPr="00DD243B" w:rsidRDefault="003807E2"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Rozdział V</w:t>
      </w:r>
    </w:p>
    <w:p w14:paraId="52CCAF46" w14:textId="77777777" w:rsidR="00E06780" w:rsidRPr="00DD243B" w:rsidRDefault="00571D67"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R</w:t>
      </w:r>
      <w:r w:rsidR="003807E2" w:rsidRPr="00DD243B">
        <w:rPr>
          <w:rFonts w:asciiTheme="minorHAnsi" w:hAnsiTheme="minorHAnsi" w:cstheme="minorHAnsi"/>
          <w:b/>
          <w:sz w:val="28"/>
          <w:szCs w:val="28"/>
        </w:rPr>
        <w:t>ozpatrywani</w:t>
      </w:r>
      <w:r w:rsidRPr="00DD243B">
        <w:rPr>
          <w:rFonts w:asciiTheme="minorHAnsi" w:hAnsiTheme="minorHAnsi" w:cstheme="minorHAnsi"/>
          <w:b/>
          <w:sz w:val="28"/>
          <w:szCs w:val="28"/>
        </w:rPr>
        <w:t>e</w:t>
      </w:r>
      <w:r w:rsidR="003807E2" w:rsidRPr="00DD243B">
        <w:rPr>
          <w:rFonts w:asciiTheme="minorHAnsi" w:hAnsiTheme="minorHAnsi" w:cstheme="minorHAnsi"/>
          <w:b/>
          <w:sz w:val="28"/>
          <w:szCs w:val="28"/>
        </w:rPr>
        <w:t xml:space="preserve"> </w:t>
      </w:r>
      <w:r w:rsidRPr="00DD243B">
        <w:rPr>
          <w:rFonts w:asciiTheme="minorHAnsi" w:hAnsiTheme="minorHAnsi" w:cstheme="minorHAnsi"/>
          <w:b/>
          <w:sz w:val="28"/>
          <w:szCs w:val="28"/>
        </w:rPr>
        <w:t>wniosków</w:t>
      </w:r>
    </w:p>
    <w:p w14:paraId="4DA82929" w14:textId="77249DF5" w:rsidR="00D314E1" w:rsidRPr="00DD243B" w:rsidRDefault="00D314E1" w:rsidP="00DD243B">
      <w:pPr>
        <w:spacing w:line="276" w:lineRule="auto"/>
        <w:jc w:val="center"/>
        <w:rPr>
          <w:rFonts w:asciiTheme="minorHAnsi" w:hAnsiTheme="minorHAnsi" w:cstheme="minorHAnsi"/>
          <w:b/>
        </w:rPr>
      </w:pPr>
      <w:r w:rsidRPr="00DD243B">
        <w:rPr>
          <w:rFonts w:asciiTheme="minorHAnsi" w:hAnsiTheme="minorHAnsi" w:cstheme="minorHAnsi"/>
          <w:b/>
        </w:rPr>
        <w:t>§8</w:t>
      </w:r>
    </w:p>
    <w:p w14:paraId="473FE2D6" w14:textId="77777777" w:rsidR="00D314E1" w:rsidRPr="00DD243B" w:rsidRDefault="00D314E1" w:rsidP="006A3E32">
      <w:pPr>
        <w:widowControl w:val="0"/>
        <w:numPr>
          <w:ilvl w:val="0"/>
          <w:numId w:val="7"/>
        </w:numPr>
        <w:suppressAutoHyphens/>
        <w:spacing w:line="276" w:lineRule="auto"/>
        <w:ind w:left="0"/>
        <w:rPr>
          <w:rFonts w:asciiTheme="minorHAnsi" w:hAnsiTheme="minorHAnsi" w:cstheme="minorHAnsi"/>
        </w:rPr>
      </w:pPr>
      <w:r w:rsidRPr="00DD243B">
        <w:rPr>
          <w:rFonts w:asciiTheme="minorHAnsi" w:hAnsiTheme="minorHAnsi" w:cstheme="minorHAnsi"/>
        </w:rPr>
        <w:t xml:space="preserve">Wnioski opiniuje Komisja  - w co najmniej 3-osobowym składzie - kierując się: </w:t>
      </w:r>
    </w:p>
    <w:p w14:paraId="78EDF684" w14:textId="77777777" w:rsidR="00D314E1" w:rsidRPr="00DD243B" w:rsidRDefault="00D314E1" w:rsidP="006A3E32">
      <w:pPr>
        <w:widowControl w:val="0"/>
        <w:numPr>
          <w:ilvl w:val="0"/>
          <w:numId w:val="8"/>
        </w:numPr>
        <w:suppressAutoHyphens/>
        <w:spacing w:line="276" w:lineRule="auto"/>
        <w:ind w:left="697" w:hanging="357"/>
        <w:rPr>
          <w:rFonts w:asciiTheme="minorHAnsi" w:hAnsiTheme="minorHAnsi" w:cstheme="minorHAnsi"/>
        </w:rPr>
      </w:pPr>
      <w:r w:rsidRPr="00DD243B">
        <w:rPr>
          <w:rFonts w:asciiTheme="minorHAnsi" w:hAnsiTheme="minorHAnsi" w:cstheme="minorHAnsi"/>
        </w:rPr>
        <w:t>przepisami prawa,</w:t>
      </w:r>
    </w:p>
    <w:p w14:paraId="5C1730CB" w14:textId="3B91B0C2" w:rsidR="00D314E1" w:rsidRPr="00DD243B" w:rsidRDefault="00D314E1" w:rsidP="006A3E32">
      <w:pPr>
        <w:widowControl w:val="0"/>
        <w:numPr>
          <w:ilvl w:val="0"/>
          <w:numId w:val="8"/>
        </w:numPr>
        <w:suppressAutoHyphens/>
        <w:spacing w:line="276" w:lineRule="auto"/>
        <w:ind w:left="697" w:hanging="357"/>
        <w:rPr>
          <w:rFonts w:asciiTheme="minorHAnsi" w:hAnsiTheme="minorHAnsi" w:cstheme="minorHAnsi"/>
        </w:rPr>
      </w:pPr>
      <w:r w:rsidRPr="00DD243B">
        <w:rPr>
          <w:rFonts w:asciiTheme="minorHAnsi" w:hAnsiTheme="minorHAnsi" w:cstheme="minorHAnsi"/>
        </w:rPr>
        <w:t>postan</w:t>
      </w:r>
      <w:r w:rsidR="009D2CEC" w:rsidRPr="00DD243B">
        <w:rPr>
          <w:rFonts w:asciiTheme="minorHAnsi" w:hAnsiTheme="minorHAnsi" w:cstheme="minorHAnsi"/>
        </w:rPr>
        <w:t>owieniami niniejszych zasad</w:t>
      </w:r>
      <w:r w:rsidRPr="00DD243B">
        <w:rPr>
          <w:rFonts w:asciiTheme="minorHAnsi" w:hAnsiTheme="minorHAnsi" w:cstheme="minorHAnsi"/>
        </w:rPr>
        <w:t xml:space="preserve">, </w:t>
      </w:r>
    </w:p>
    <w:p w14:paraId="00B7CBEB" w14:textId="77777777" w:rsidR="00D314E1" w:rsidRPr="00DD243B" w:rsidRDefault="00D314E1" w:rsidP="006A3E32">
      <w:pPr>
        <w:widowControl w:val="0"/>
        <w:numPr>
          <w:ilvl w:val="0"/>
          <w:numId w:val="8"/>
        </w:numPr>
        <w:suppressAutoHyphens/>
        <w:spacing w:line="276" w:lineRule="auto"/>
        <w:ind w:left="697" w:hanging="357"/>
        <w:rPr>
          <w:rFonts w:asciiTheme="minorHAnsi" w:hAnsiTheme="minorHAnsi" w:cstheme="minorHAnsi"/>
        </w:rPr>
      </w:pPr>
      <w:r w:rsidRPr="00DD243B">
        <w:rPr>
          <w:rFonts w:asciiTheme="minorHAnsi" w:hAnsiTheme="minorHAnsi" w:cstheme="minorHAnsi"/>
        </w:rPr>
        <w:t>zasadami rachunku ekonomicznego,</w:t>
      </w:r>
    </w:p>
    <w:p w14:paraId="2616A6A0" w14:textId="77777777" w:rsidR="00D314E1" w:rsidRPr="00DD243B" w:rsidRDefault="00D314E1" w:rsidP="006A3E32">
      <w:pPr>
        <w:widowControl w:val="0"/>
        <w:numPr>
          <w:ilvl w:val="0"/>
          <w:numId w:val="8"/>
        </w:numPr>
        <w:suppressAutoHyphens/>
        <w:spacing w:line="276" w:lineRule="auto"/>
        <w:ind w:left="697" w:hanging="357"/>
        <w:rPr>
          <w:rFonts w:asciiTheme="minorHAnsi" w:hAnsiTheme="minorHAnsi" w:cstheme="minorHAnsi"/>
        </w:rPr>
      </w:pPr>
      <w:r w:rsidRPr="00DD243B">
        <w:rPr>
          <w:rFonts w:asciiTheme="minorHAnsi" w:hAnsiTheme="minorHAnsi" w:cstheme="minorHAnsi"/>
        </w:rPr>
        <w:lastRenderedPageBreak/>
        <w:t xml:space="preserve">popytem i podażą lokalnego rynku, </w:t>
      </w:r>
    </w:p>
    <w:p w14:paraId="4E032111" w14:textId="77777777" w:rsidR="00D314E1" w:rsidRPr="00DD243B" w:rsidRDefault="00D314E1" w:rsidP="006A3E32">
      <w:pPr>
        <w:widowControl w:val="0"/>
        <w:numPr>
          <w:ilvl w:val="0"/>
          <w:numId w:val="8"/>
        </w:numPr>
        <w:suppressAutoHyphens/>
        <w:spacing w:line="276" w:lineRule="auto"/>
        <w:ind w:left="697" w:hanging="357"/>
        <w:rPr>
          <w:rFonts w:asciiTheme="minorHAnsi" w:hAnsiTheme="minorHAnsi" w:cstheme="minorHAnsi"/>
        </w:rPr>
      </w:pPr>
      <w:r w:rsidRPr="00DD243B">
        <w:rPr>
          <w:rFonts w:asciiTheme="minorHAnsi" w:hAnsiTheme="minorHAnsi" w:cstheme="minorHAnsi"/>
        </w:rPr>
        <w:t>przygotowaniem merytorycznym podmiotu do proponowanego przedsięwzięcia.</w:t>
      </w:r>
    </w:p>
    <w:p w14:paraId="69185F74" w14:textId="77777777" w:rsidR="00D314E1" w:rsidRPr="00DD243B" w:rsidRDefault="00D314E1" w:rsidP="006A3E32">
      <w:pPr>
        <w:widowControl w:val="0"/>
        <w:numPr>
          <w:ilvl w:val="0"/>
          <w:numId w:val="7"/>
        </w:numPr>
        <w:suppressAutoHyphens/>
        <w:spacing w:line="276" w:lineRule="auto"/>
        <w:ind w:left="0"/>
        <w:rPr>
          <w:rFonts w:asciiTheme="minorHAnsi" w:hAnsiTheme="minorHAnsi" w:cstheme="minorHAnsi"/>
        </w:rPr>
      </w:pPr>
      <w:r w:rsidRPr="00DD243B">
        <w:rPr>
          <w:rFonts w:asciiTheme="minorHAnsi" w:hAnsiTheme="minorHAnsi" w:cstheme="minorHAnsi"/>
        </w:rPr>
        <w:t>Do zadań Komisji należy:</w:t>
      </w:r>
    </w:p>
    <w:p w14:paraId="6712D83A" w14:textId="4BD54BB9" w:rsidR="00D314E1" w:rsidRPr="00DD243B" w:rsidRDefault="00D314E1" w:rsidP="006A3E32">
      <w:pPr>
        <w:widowControl w:val="0"/>
        <w:numPr>
          <w:ilvl w:val="0"/>
          <w:numId w:val="9"/>
        </w:numPr>
        <w:suppressAutoHyphens/>
        <w:spacing w:line="276" w:lineRule="auto"/>
        <w:ind w:left="567" w:hanging="357"/>
        <w:rPr>
          <w:rFonts w:asciiTheme="minorHAnsi" w:hAnsiTheme="minorHAnsi" w:cstheme="minorHAnsi"/>
        </w:rPr>
      </w:pPr>
      <w:r w:rsidRPr="00DD243B">
        <w:rPr>
          <w:rFonts w:asciiTheme="minorHAnsi" w:hAnsiTheme="minorHAnsi" w:cstheme="minorHAnsi"/>
        </w:rPr>
        <w:t>ocena wniosków pod względem formalnym i merytorycznym</w:t>
      </w:r>
      <w:r w:rsidR="00FC5C8D" w:rsidRPr="00DD243B">
        <w:rPr>
          <w:rFonts w:asciiTheme="minorHAnsi" w:hAnsiTheme="minorHAnsi" w:cstheme="minorHAnsi"/>
        </w:rPr>
        <w:t>,</w:t>
      </w:r>
    </w:p>
    <w:p w14:paraId="58FE2945" w14:textId="77777777" w:rsidR="00D314E1" w:rsidRPr="00DD243B" w:rsidRDefault="00D314E1" w:rsidP="006A3E32">
      <w:pPr>
        <w:widowControl w:val="0"/>
        <w:numPr>
          <w:ilvl w:val="0"/>
          <w:numId w:val="9"/>
        </w:numPr>
        <w:suppressAutoHyphens/>
        <w:spacing w:line="276" w:lineRule="auto"/>
        <w:ind w:left="567" w:hanging="357"/>
        <w:rPr>
          <w:rFonts w:asciiTheme="minorHAnsi" w:hAnsiTheme="minorHAnsi" w:cstheme="minorHAnsi"/>
        </w:rPr>
      </w:pPr>
      <w:r w:rsidRPr="00DD243B">
        <w:rPr>
          <w:rFonts w:asciiTheme="minorHAnsi" w:hAnsiTheme="minorHAnsi" w:cstheme="minorHAnsi"/>
        </w:rPr>
        <w:t>opiniowanie wniosków wraz z uzasadnieniem w przypadku odmowy.</w:t>
      </w:r>
    </w:p>
    <w:p w14:paraId="2982341A" w14:textId="77777777" w:rsidR="00D314E1" w:rsidRPr="00DD243B" w:rsidRDefault="00D314E1" w:rsidP="006A3E32">
      <w:pPr>
        <w:widowControl w:val="0"/>
        <w:numPr>
          <w:ilvl w:val="0"/>
          <w:numId w:val="7"/>
        </w:numPr>
        <w:suppressAutoHyphens/>
        <w:spacing w:line="276" w:lineRule="auto"/>
        <w:ind w:left="17" w:hanging="357"/>
        <w:rPr>
          <w:rFonts w:asciiTheme="minorHAnsi" w:hAnsiTheme="minorHAnsi" w:cstheme="minorHAnsi"/>
        </w:rPr>
      </w:pPr>
      <w:r w:rsidRPr="00DD243B">
        <w:rPr>
          <w:rFonts w:asciiTheme="minorHAnsi" w:hAnsiTheme="minorHAnsi" w:cstheme="minorHAnsi"/>
        </w:rPr>
        <w:t>Przy ocenie wniosków Komisja bierze pod uwagę następujące kryteria:</w:t>
      </w:r>
    </w:p>
    <w:p w14:paraId="0315A2D7"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okres i rodzaj prowadzonej działalności gospodarczej,</w:t>
      </w:r>
    </w:p>
    <w:p w14:paraId="7014B9F7"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aktualną sytuację na rynku pracy i uwarunkowania lokalnego rynku pracy, w tym liczbę osób bezrobotnych zarejestrowanych w Urzędzie spełniających oczekiwania Wnioskodawcy zawarte we Wniosku,</w:t>
      </w:r>
    </w:p>
    <w:p w14:paraId="662F2AD9"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rotację i liczbę zatrudnianych pracowników,</w:t>
      </w:r>
    </w:p>
    <w:p w14:paraId="3A8BA9D0"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celowość i zasadność przeznaczenia wnioskowanych środków,</w:t>
      </w:r>
    </w:p>
    <w:p w14:paraId="2CF72695"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poprawność merytoryczną oraz realność przedstawionego planu przedsięwzięcia,</w:t>
      </w:r>
    </w:p>
    <w:p w14:paraId="4E1E5223"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wiarygodność zabezpieczenia,</w:t>
      </w:r>
    </w:p>
    <w:p w14:paraId="7C41E6D2"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 xml:space="preserve">dotychczasową współpracę wnioskodawcy z Urzędem, </w:t>
      </w:r>
    </w:p>
    <w:p w14:paraId="07410BE4" w14:textId="77777777" w:rsidR="00D314E1" w:rsidRPr="00DD243B" w:rsidRDefault="00D314E1" w:rsidP="006A3E32">
      <w:pPr>
        <w:widowControl w:val="0"/>
        <w:numPr>
          <w:ilvl w:val="0"/>
          <w:numId w:val="10"/>
        </w:numPr>
        <w:suppressAutoHyphens/>
        <w:spacing w:line="276" w:lineRule="auto"/>
        <w:ind w:left="567" w:hanging="357"/>
        <w:rPr>
          <w:rFonts w:asciiTheme="minorHAnsi" w:hAnsiTheme="minorHAnsi" w:cstheme="minorHAnsi"/>
        </w:rPr>
      </w:pPr>
      <w:r w:rsidRPr="00DD243B">
        <w:rPr>
          <w:rFonts w:asciiTheme="minorHAnsi" w:hAnsiTheme="minorHAnsi" w:cstheme="minorHAnsi"/>
        </w:rPr>
        <w:t>deklarację zatrudnienia po 24 miesiącach wynikających z refundacji kosztów wyposażenia lub doposażenia stanowiska pracy.</w:t>
      </w:r>
    </w:p>
    <w:p w14:paraId="6571D835" w14:textId="77777777" w:rsidR="00D314E1" w:rsidRPr="00DD243B" w:rsidRDefault="00D314E1" w:rsidP="006A3E32">
      <w:pPr>
        <w:numPr>
          <w:ilvl w:val="0"/>
          <w:numId w:val="7"/>
        </w:numPr>
        <w:spacing w:line="276" w:lineRule="auto"/>
        <w:ind w:left="0"/>
        <w:rPr>
          <w:rFonts w:asciiTheme="minorHAnsi" w:hAnsiTheme="minorHAnsi" w:cstheme="minorHAnsi"/>
        </w:rPr>
      </w:pPr>
      <w:r w:rsidRPr="00DD243B">
        <w:rPr>
          <w:rFonts w:asciiTheme="minorHAnsi" w:hAnsiTheme="minorHAnsi" w:cstheme="minorHAnsi"/>
          <w:bCs/>
        </w:rPr>
        <w:t>W przypadku ograniczonej ilości środków</w:t>
      </w:r>
      <w:r w:rsidRPr="00DD243B">
        <w:rPr>
          <w:rFonts w:asciiTheme="minorHAnsi" w:hAnsiTheme="minorHAnsi" w:cstheme="minorHAnsi"/>
          <w:b/>
          <w:bCs/>
        </w:rPr>
        <w:t xml:space="preserve"> </w:t>
      </w:r>
      <w:r w:rsidRPr="00DD243B">
        <w:rPr>
          <w:rFonts w:asciiTheme="minorHAnsi" w:hAnsiTheme="minorHAnsi" w:cstheme="minorHAnsi"/>
        </w:rPr>
        <w:t xml:space="preserve">na daną formę wsparcia Starosta będzie preferował m. in. wnioski, które: </w:t>
      </w:r>
    </w:p>
    <w:p w14:paraId="5B8053CD" w14:textId="77777777" w:rsidR="00D314E1" w:rsidRPr="00DD243B" w:rsidRDefault="00D314E1" w:rsidP="006A3E32">
      <w:pPr>
        <w:numPr>
          <w:ilvl w:val="0"/>
          <w:numId w:val="34"/>
        </w:numPr>
        <w:spacing w:line="276" w:lineRule="auto"/>
        <w:rPr>
          <w:rFonts w:asciiTheme="minorHAnsi" w:hAnsiTheme="minorHAnsi" w:cstheme="minorHAnsi"/>
        </w:rPr>
      </w:pPr>
      <w:r w:rsidRPr="00DD243B">
        <w:rPr>
          <w:rFonts w:asciiTheme="minorHAnsi" w:hAnsiTheme="minorHAnsi" w:cstheme="minorHAnsi"/>
        </w:rPr>
        <w:t xml:space="preserve">tworzą miejsca pracy w sferze produkcji i usług, - w okresie ostatnich 6 miesięcy poprzedzających złożenie wniosku nie występował spadek zatrudnienia, </w:t>
      </w:r>
    </w:p>
    <w:p w14:paraId="651BC48D" w14:textId="77777777" w:rsidR="00D314E1" w:rsidRPr="00DD243B" w:rsidRDefault="00D314E1" w:rsidP="006A3E32">
      <w:pPr>
        <w:numPr>
          <w:ilvl w:val="0"/>
          <w:numId w:val="34"/>
        </w:numPr>
        <w:spacing w:line="276" w:lineRule="auto"/>
        <w:rPr>
          <w:rFonts w:asciiTheme="minorHAnsi" w:hAnsiTheme="minorHAnsi" w:cstheme="minorHAnsi"/>
        </w:rPr>
      </w:pPr>
      <w:r w:rsidRPr="00DD243B">
        <w:rPr>
          <w:rFonts w:asciiTheme="minorHAnsi" w:hAnsiTheme="minorHAnsi" w:cstheme="minorHAnsi"/>
        </w:rPr>
        <w:t xml:space="preserve">zostały złożone przez wnioskodawców, którzy nie korzystali lub korzystali w małym zakresie z refundacji kosztów poniesionych na wyposażenie lub doposażenie stanowisk pracy, </w:t>
      </w:r>
    </w:p>
    <w:p w14:paraId="205B284A" w14:textId="350A3A71" w:rsidR="00D314E1" w:rsidRPr="00DD243B" w:rsidRDefault="00D314E1" w:rsidP="006A3E32">
      <w:pPr>
        <w:numPr>
          <w:ilvl w:val="0"/>
          <w:numId w:val="34"/>
        </w:numPr>
        <w:spacing w:line="276" w:lineRule="auto"/>
        <w:rPr>
          <w:rFonts w:asciiTheme="minorHAnsi" w:hAnsiTheme="minorHAnsi" w:cstheme="minorHAnsi"/>
        </w:rPr>
      </w:pPr>
      <w:r w:rsidRPr="00DD243B">
        <w:rPr>
          <w:rFonts w:asciiTheme="minorHAnsi" w:hAnsiTheme="minorHAnsi" w:cstheme="minorHAnsi"/>
        </w:rPr>
        <w:t>wnioskodawca na dzień rozpatrzenia wniosku nie jest w trakcie realizacji umowy na doposażenia lub wyposażenia stanowiska pracy.</w:t>
      </w:r>
    </w:p>
    <w:p w14:paraId="642558A7" w14:textId="77777777" w:rsidR="00D314E1" w:rsidRPr="00DD243B" w:rsidRDefault="00D314E1" w:rsidP="006A3E32">
      <w:pPr>
        <w:spacing w:line="276" w:lineRule="auto"/>
        <w:jc w:val="center"/>
        <w:rPr>
          <w:rFonts w:asciiTheme="majorHAnsi" w:hAnsiTheme="majorHAnsi"/>
          <w:b/>
        </w:rPr>
      </w:pPr>
      <w:r w:rsidRPr="00DD243B">
        <w:rPr>
          <w:rFonts w:asciiTheme="majorHAnsi" w:hAnsiTheme="majorHAnsi"/>
          <w:b/>
        </w:rPr>
        <w:t>§9</w:t>
      </w:r>
    </w:p>
    <w:p w14:paraId="07C6DA3C" w14:textId="3AE105CF" w:rsidR="00D314E1" w:rsidRPr="00DD243B" w:rsidRDefault="002E48B2" w:rsidP="006A3E32">
      <w:pPr>
        <w:widowControl w:val="0"/>
        <w:numPr>
          <w:ilvl w:val="0"/>
          <w:numId w:val="11"/>
        </w:numPr>
        <w:suppressAutoHyphens/>
        <w:spacing w:line="276" w:lineRule="auto"/>
        <w:ind w:left="0"/>
        <w:rPr>
          <w:rFonts w:asciiTheme="minorHAnsi" w:hAnsiTheme="minorHAnsi" w:cstheme="minorHAnsi"/>
        </w:rPr>
      </w:pPr>
      <w:r w:rsidRPr="00DD243B">
        <w:rPr>
          <w:rFonts w:asciiTheme="minorHAnsi" w:hAnsiTheme="minorHAnsi" w:cstheme="minorHAnsi"/>
        </w:rPr>
        <w:t>W zależności od posiadanych środków lub realizowanych programów wnioski mogą być przyjmowane w procedurze ciągłej lub cyklicznej.</w:t>
      </w:r>
    </w:p>
    <w:p w14:paraId="72AEE1EC" w14:textId="77777777" w:rsidR="00D314E1" w:rsidRPr="00DD243B" w:rsidRDefault="00D314E1" w:rsidP="006A3E32">
      <w:pPr>
        <w:widowControl w:val="0"/>
        <w:numPr>
          <w:ilvl w:val="0"/>
          <w:numId w:val="11"/>
        </w:numPr>
        <w:suppressAutoHyphens/>
        <w:spacing w:line="276" w:lineRule="auto"/>
        <w:ind w:left="0"/>
        <w:rPr>
          <w:rFonts w:asciiTheme="minorHAnsi" w:hAnsiTheme="minorHAnsi" w:cstheme="minorHAnsi"/>
        </w:rPr>
      </w:pPr>
      <w:r w:rsidRPr="00DD243B">
        <w:rPr>
          <w:rFonts w:asciiTheme="minorHAnsi" w:hAnsiTheme="minorHAnsi" w:cstheme="minorHAnsi"/>
        </w:rPr>
        <w:t xml:space="preserve">Wniosek można pobrać ze strony internetowej </w:t>
      </w:r>
      <w:hyperlink r:id="rId9" w:history="1">
        <w:r w:rsidRPr="00DD243B">
          <w:rPr>
            <w:rStyle w:val="Hipercze"/>
            <w:rFonts w:asciiTheme="minorHAnsi" w:hAnsiTheme="minorHAnsi" w:cstheme="minorHAnsi"/>
            <w:color w:val="auto"/>
          </w:rPr>
          <w:t>http://wegrow.praca.gov.pl</w:t>
        </w:r>
      </w:hyperlink>
      <w:r w:rsidRPr="00DD243B">
        <w:rPr>
          <w:rFonts w:asciiTheme="minorHAnsi" w:hAnsiTheme="minorHAnsi" w:cstheme="minorHAnsi"/>
        </w:rPr>
        <w:t>. Miejsce składania wniosków p.200 (sekretariat).</w:t>
      </w:r>
    </w:p>
    <w:p w14:paraId="3A1E086E" w14:textId="77777777" w:rsidR="00D314E1" w:rsidRPr="00DD243B" w:rsidRDefault="00D314E1" w:rsidP="006A3E32">
      <w:pPr>
        <w:widowControl w:val="0"/>
        <w:numPr>
          <w:ilvl w:val="0"/>
          <w:numId w:val="11"/>
        </w:numPr>
        <w:suppressAutoHyphens/>
        <w:spacing w:line="276" w:lineRule="auto"/>
        <w:ind w:left="0"/>
        <w:rPr>
          <w:rFonts w:asciiTheme="minorHAnsi" w:hAnsiTheme="minorHAnsi" w:cstheme="minorHAnsi"/>
        </w:rPr>
      </w:pPr>
      <w:r w:rsidRPr="00DD243B">
        <w:rPr>
          <w:rFonts w:asciiTheme="minorHAnsi" w:hAnsiTheme="minorHAnsi" w:cstheme="minorHAnsi"/>
        </w:rPr>
        <w:t>Wniosek o refundację może być przez Starostę uwzględniony w przypadku gdy wnioskodawca składający go spełnia wszystkie warunki oraz gdy złożony wniosek jest kompletny i prawidłowo sporządzony, a Starosta dysponuje środkami na jego sfinansowanie.</w:t>
      </w:r>
    </w:p>
    <w:p w14:paraId="2D363ACE" w14:textId="77777777" w:rsidR="00D314E1" w:rsidRPr="00DD243B" w:rsidRDefault="00D314E1" w:rsidP="006A3E32">
      <w:pPr>
        <w:widowControl w:val="0"/>
        <w:numPr>
          <w:ilvl w:val="0"/>
          <w:numId w:val="11"/>
        </w:numPr>
        <w:suppressAutoHyphens/>
        <w:spacing w:line="276" w:lineRule="auto"/>
        <w:ind w:left="0"/>
        <w:rPr>
          <w:rFonts w:asciiTheme="minorHAnsi" w:hAnsiTheme="minorHAnsi" w:cstheme="minorHAnsi"/>
        </w:rPr>
      </w:pPr>
      <w:r w:rsidRPr="00DD243B">
        <w:rPr>
          <w:rFonts w:asciiTheme="minorHAnsi" w:hAnsiTheme="minorHAnsi" w:cstheme="minorHAnsi"/>
        </w:rPr>
        <w:t>Wnioski wypełnione nieprawidłowo lub złożone bez kompletu wymaganych załączników, pomimo wezwania do uzupełnienia, nie będą rozpatrywane.</w:t>
      </w:r>
    </w:p>
    <w:p w14:paraId="147AB852" w14:textId="77777777" w:rsidR="00D314E1" w:rsidRPr="00DD243B" w:rsidRDefault="00D314E1" w:rsidP="006A3E32">
      <w:pPr>
        <w:widowControl w:val="0"/>
        <w:numPr>
          <w:ilvl w:val="0"/>
          <w:numId w:val="11"/>
        </w:numPr>
        <w:suppressAutoHyphens/>
        <w:spacing w:line="276" w:lineRule="auto"/>
        <w:ind w:left="0"/>
        <w:rPr>
          <w:rFonts w:asciiTheme="minorHAnsi" w:hAnsiTheme="minorHAnsi" w:cstheme="minorHAnsi"/>
        </w:rPr>
      </w:pPr>
      <w:r w:rsidRPr="00DD243B">
        <w:rPr>
          <w:rFonts w:asciiTheme="minorHAnsi" w:hAnsiTheme="minorHAnsi" w:cstheme="minorHAnsi"/>
        </w:rPr>
        <w:t>O uwzględnieniu lub odmowie uwzględnienia wniosku o refundację Starosta powiadamia wnioskodawcę w formie pisemnej w terminie 30 dni od dnia złożenia kompletnego wniosku.</w:t>
      </w:r>
    </w:p>
    <w:p w14:paraId="5F45E306" w14:textId="412AB294" w:rsidR="00E06780" w:rsidRPr="00DD243B" w:rsidRDefault="00D314E1" w:rsidP="006A3E32">
      <w:pPr>
        <w:widowControl w:val="0"/>
        <w:numPr>
          <w:ilvl w:val="0"/>
          <w:numId w:val="11"/>
        </w:numPr>
        <w:suppressAutoHyphens/>
        <w:spacing w:line="276" w:lineRule="auto"/>
        <w:ind w:left="0"/>
        <w:rPr>
          <w:rFonts w:asciiTheme="minorHAnsi" w:hAnsiTheme="minorHAnsi" w:cstheme="minorHAnsi"/>
        </w:rPr>
      </w:pPr>
      <w:r w:rsidRPr="00DD243B">
        <w:rPr>
          <w:rFonts w:asciiTheme="minorHAnsi" w:hAnsiTheme="minorHAnsi" w:cstheme="minorHAnsi"/>
        </w:rPr>
        <w:t>W przypadku nieuwzględnienia wniosku Starosta podaje przyczynę odmowy.</w:t>
      </w:r>
    </w:p>
    <w:p w14:paraId="013E52AD" w14:textId="77777777" w:rsidR="00D314E1" w:rsidRPr="00DD243B" w:rsidRDefault="00D314E1" w:rsidP="006A3E32">
      <w:pPr>
        <w:spacing w:line="276" w:lineRule="auto"/>
        <w:jc w:val="center"/>
        <w:rPr>
          <w:rFonts w:asciiTheme="minorHAnsi" w:hAnsiTheme="minorHAnsi" w:cstheme="minorHAnsi"/>
        </w:rPr>
      </w:pPr>
      <w:r w:rsidRPr="00DD243B">
        <w:rPr>
          <w:rFonts w:asciiTheme="minorHAnsi" w:hAnsiTheme="minorHAnsi" w:cstheme="minorHAnsi"/>
          <w:b/>
        </w:rPr>
        <w:t>§10</w:t>
      </w:r>
    </w:p>
    <w:p w14:paraId="5C688DCC" w14:textId="352799E8" w:rsidR="00D314E1" w:rsidRPr="00DD243B" w:rsidRDefault="00D314E1" w:rsidP="006A3E32">
      <w:pPr>
        <w:widowControl w:val="0"/>
        <w:numPr>
          <w:ilvl w:val="0"/>
          <w:numId w:val="16"/>
        </w:numPr>
        <w:suppressAutoHyphens/>
        <w:spacing w:line="276" w:lineRule="auto"/>
        <w:ind w:left="0"/>
        <w:rPr>
          <w:rFonts w:asciiTheme="minorHAnsi" w:hAnsiTheme="minorHAnsi" w:cstheme="minorHAnsi"/>
        </w:rPr>
      </w:pPr>
      <w:r w:rsidRPr="00DD243B">
        <w:rPr>
          <w:rFonts w:asciiTheme="minorHAnsi" w:hAnsiTheme="minorHAnsi" w:cstheme="minorHAnsi"/>
        </w:rPr>
        <w:t xml:space="preserve">Podmiot, w tym żłobek lub klub dziecięcy lub podmiot świadczący usługi rehabilitacyjne, przedszkole, szkoła, producent rolny, zamierzający utworzyć stanowisko pracy dla skierowanego bezrobotnego skierowanego opiekuna  lub – w przypadku żłobków lub klubów dziecięcych oraz podmiotu świadczącego usługi rehabilitacyjne również dla skierowanego poszukującego pracy absolwenta - może złożyć do Starosty za pośrednictwem Urzędu właściwego ze względu na siedzibę tego podmiotu albo ze względu na miejsce wykonywania pracy przez skierowanego bezrobotnego, skierowanego opiekuna lub </w:t>
      </w:r>
      <w:r w:rsidRPr="00DD243B">
        <w:rPr>
          <w:rFonts w:asciiTheme="minorHAnsi" w:hAnsiTheme="minorHAnsi" w:cstheme="minorHAnsi"/>
        </w:rPr>
        <w:lastRenderedPageBreak/>
        <w:t>skierowanego poszukującego pracy absolwenta  wniosek o refundację kosztów wyposażenia lub doposażenia stanowiska przy wraz z wymaganymi załącznikami.</w:t>
      </w:r>
    </w:p>
    <w:p w14:paraId="492BC93D" w14:textId="77777777" w:rsidR="00D314E1" w:rsidRPr="00DD243B" w:rsidRDefault="00D314E1" w:rsidP="006A3E32">
      <w:pPr>
        <w:pStyle w:val="NormalnyWeb"/>
        <w:numPr>
          <w:ilvl w:val="0"/>
          <w:numId w:val="16"/>
        </w:numPr>
        <w:spacing w:before="0" w:beforeAutospacing="0" w:after="0" w:afterAutospacing="0" w:line="276" w:lineRule="auto"/>
        <w:ind w:left="0"/>
        <w:rPr>
          <w:rFonts w:asciiTheme="minorHAnsi" w:hAnsiTheme="minorHAnsi" w:cstheme="minorHAnsi"/>
        </w:rPr>
      </w:pPr>
      <w:r w:rsidRPr="00DD243B">
        <w:rPr>
          <w:rFonts w:asciiTheme="minorHAnsi" w:hAnsiTheme="minorHAnsi" w:cstheme="minorHAnsi"/>
        </w:rPr>
        <w:t xml:space="preserve">Podmiot, przedszkole, szkoła, producent rolny, żłobek lub klub dziecięcy lub podmiot świadczący usługi rehabilitacyjne, które ubiegają się o pomoc </w:t>
      </w:r>
      <w:r w:rsidRPr="00DD243B">
        <w:rPr>
          <w:rFonts w:asciiTheme="minorHAnsi" w:hAnsiTheme="minorHAnsi" w:cstheme="minorHAnsi"/>
          <w:iCs/>
        </w:rPr>
        <w:t xml:space="preserve">de </w:t>
      </w:r>
      <w:proofErr w:type="spellStart"/>
      <w:r w:rsidRPr="00DD243B">
        <w:rPr>
          <w:rFonts w:asciiTheme="minorHAnsi" w:hAnsiTheme="minorHAnsi" w:cstheme="minorHAnsi"/>
          <w:iCs/>
        </w:rPr>
        <w:t>minimis</w:t>
      </w:r>
      <w:proofErr w:type="spellEnd"/>
      <w:r w:rsidRPr="00DD243B">
        <w:rPr>
          <w:rFonts w:asciiTheme="minorHAnsi" w:hAnsiTheme="minorHAnsi" w:cstheme="minorHAnsi"/>
        </w:rPr>
        <w:t xml:space="preserve">, do wniosku o refundację składa dodatkowo: </w:t>
      </w:r>
    </w:p>
    <w:p w14:paraId="2FD4167C" w14:textId="3507E8FD" w:rsidR="00D314E1" w:rsidRPr="004A0E62" w:rsidRDefault="00D314E1" w:rsidP="006A3E32">
      <w:pPr>
        <w:pStyle w:val="NormalnyWeb"/>
        <w:numPr>
          <w:ilvl w:val="1"/>
          <w:numId w:val="22"/>
        </w:numPr>
        <w:spacing w:before="0" w:beforeAutospacing="0" w:after="0" w:afterAutospacing="0" w:line="276" w:lineRule="auto"/>
        <w:ind w:left="907" w:hanging="567"/>
        <w:rPr>
          <w:rFonts w:asciiTheme="minorHAnsi" w:hAnsiTheme="minorHAnsi" w:cstheme="minorHAnsi"/>
        </w:rPr>
      </w:pPr>
      <w:r w:rsidRPr="00DD243B">
        <w:rPr>
          <w:rFonts w:asciiTheme="minorHAnsi" w:hAnsiTheme="minorHAnsi" w:cstheme="minorHAnsi"/>
        </w:rPr>
        <w:t xml:space="preserve">oświadczenie o pomocy </w:t>
      </w:r>
      <w:r w:rsidRPr="00DD243B">
        <w:rPr>
          <w:rFonts w:asciiTheme="minorHAnsi" w:hAnsiTheme="minorHAnsi" w:cstheme="minorHAnsi"/>
          <w:iCs/>
        </w:rPr>
        <w:t xml:space="preserve">de </w:t>
      </w:r>
      <w:proofErr w:type="spellStart"/>
      <w:r w:rsidRPr="00DD243B">
        <w:rPr>
          <w:rFonts w:asciiTheme="minorHAnsi" w:hAnsiTheme="minorHAnsi" w:cstheme="minorHAnsi"/>
          <w:iCs/>
        </w:rPr>
        <w:t>minimis</w:t>
      </w:r>
      <w:proofErr w:type="spellEnd"/>
      <w:r w:rsidRPr="00DD243B">
        <w:rPr>
          <w:rFonts w:asciiTheme="minorHAnsi" w:hAnsiTheme="minorHAnsi" w:cstheme="minorHAnsi"/>
        </w:rPr>
        <w:t xml:space="preserve">, w zakresie, o którym mowa w art. 37 ustawy z dnia 30 kwietnia 2004r. o postępowaniu w sprawach dotyczących pomocy publicznej </w:t>
      </w:r>
      <w:r w:rsidRPr="004A0E62">
        <w:rPr>
          <w:rFonts w:asciiTheme="minorHAnsi" w:hAnsiTheme="minorHAnsi" w:cstheme="minorHAnsi"/>
        </w:rPr>
        <w:t>(</w:t>
      </w:r>
      <w:r w:rsidR="00DB398D" w:rsidRPr="004A0E62">
        <w:rPr>
          <w:rFonts w:asciiTheme="minorHAnsi" w:hAnsiTheme="minorHAnsi" w:cstheme="minorHAnsi"/>
        </w:rPr>
        <w:t>Dz.U. z 2023r., poz.702)</w:t>
      </w:r>
      <w:r w:rsidRPr="004A0E62">
        <w:rPr>
          <w:rFonts w:asciiTheme="minorHAnsi" w:hAnsiTheme="minorHAnsi" w:cstheme="minorHAnsi"/>
        </w:rPr>
        <w:t>;</w:t>
      </w:r>
    </w:p>
    <w:p w14:paraId="766F5E0C" w14:textId="5506E1AE" w:rsidR="00D314E1" w:rsidRPr="004A0E62" w:rsidRDefault="00D314E1" w:rsidP="006A3E32">
      <w:pPr>
        <w:pStyle w:val="NormalnyWeb"/>
        <w:numPr>
          <w:ilvl w:val="1"/>
          <w:numId w:val="22"/>
        </w:numPr>
        <w:spacing w:before="0" w:beforeAutospacing="0" w:after="0" w:afterAutospacing="0" w:line="276" w:lineRule="auto"/>
        <w:ind w:left="907" w:hanging="567"/>
        <w:rPr>
          <w:rFonts w:asciiTheme="minorHAnsi" w:hAnsiTheme="minorHAnsi" w:cstheme="minorHAnsi"/>
          <w:b/>
        </w:rPr>
      </w:pPr>
      <w:r w:rsidRPr="00DD243B">
        <w:rPr>
          <w:rFonts w:asciiTheme="minorHAnsi" w:hAnsiTheme="minorHAnsi" w:cstheme="minorHAnsi"/>
        </w:rPr>
        <w:t>informacje określone w przepisach wydanych na podstawie art. 37 ust. 2a ustawy z dnia 30 kwietnia 2004r. o postępowaniu w sprawach dotyczących pomocy publicznej (</w:t>
      </w:r>
      <w:r w:rsidR="00DB398D" w:rsidRPr="004A0E62">
        <w:rPr>
          <w:rFonts w:asciiTheme="minorHAnsi" w:hAnsiTheme="minorHAnsi" w:cstheme="minorHAnsi"/>
        </w:rPr>
        <w:t>Dz.U. z 2023r., poz.702</w:t>
      </w:r>
      <w:r w:rsidRPr="004A0E62">
        <w:rPr>
          <w:rFonts w:asciiTheme="minorHAnsi" w:hAnsiTheme="minorHAnsi" w:cstheme="minorHAnsi"/>
        </w:rPr>
        <w:t>).</w:t>
      </w:r>
    </w:p>
    <w:p w14:paraId="1B5394EF" w14:textId="77777777" w:rsidR="00F933ED" w:rsidRPr="00352A47" w:rsidRDefault="00F933ED" w:rsidP="00E06780">
      <w:pPr>
        <w:pStyle w:val="NormalnyWeb"/>
        <w:spacing w:before="0" w:beforeAutospacing="0" w:after="0" w:afterAutospacing="0"/>
        <w:ind w:left="907"/>
        <w:jc w:val="both"/>
        <w:rPr>
          <w:b/>
        </w:rPr>
      </w:pPr>
    </w:p>
    <w:p w14:paraId="2977EBBF" w14:textId="2EC468AF" w:rsidR="00D314E1" w:rsidRDefault="00D314E1" w:rsidP="00D314E1">
      <w:pPr>
        <w:pStyle w:val="NormalnyWeb"/>
        <w:spacing w:before="0" w:beforeAutospacing="0" w:after="0" w:afterAutospacing="0"/>
        <w:jc w:val="both"/>
        <w:rPr>
          <w:b/>
        </w:rPr>
      </w:pPr>
    </w:p>
    <w:p w14:paraId="56957AB8" w14:textId="77777777" w:rsidR="00F933ED" w:rsidRPr="00DD243B" w:rsidRDefault="00F933ED"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Rozdział VI</w:t>
      </w:r>
    </w:p>
    <w:p w14:paraId="7653CCDF" w14:textId="77777777" w:rsidR="00E06780" w:rsidRPr="00DD243B" w:rsidRDefault="00571D67" w:rsidP="00DD243B">
      <w:pPr>
        <w:spacing w:line="276" w:lineRule="auto"/>
        <w:jc w:val="center"/>
        <w:rPr>
          <w:rFonts w:asciiTheme="minorHAnsi" w:hAnsiTheme="minorHAnsi" w:cstheme="minorHAnsi"/>
        </w:rPr>
      </w:pPr>
      <w:r w:rsidRPr="00DD243B">
        <w:rPr>
          <w:rFonts w:asciiTheme="minorHAnsi" w:hAnsiTheme="minorHAnsi" w:cstheme="minorHAnsi"/>
          <w:b/>
          <w:sz w:val="28"/>
          <w:szCs w:val="28"/>
        </w:rPr>
        <w:t>Umowa o</w:t>
      </w:r>
      <w:r w:rsidR="00F933ED" w:rsidRPr="00DD243B">
        <w:rPr>
          <w:rFonts w:asciiTheme="minorHAnsi" w:hAnsiTheme="minorHAnsi" w:cstheme="minorHAnsi"/>
          <w:b/>
          <w:sz w:val="28"/>
          <w:szCs w:val="28"/>
        </w:rPr>
        <w:t xml:space="preserve"> refundacj</w:t>
      </w:r>
      <w:r w:rsidRPr="00DD243B">
        <w:rPr>
          <w:rFonts w:asciiTheme="minorHAnsi" w:hAnsiTheme="minorHAnsi" w:cstheme="minorHAnsi"/>
          <w:b/>
          <w:sz w:val="28"/>
          <w:szCs w:val="28"/>
        </w:rPr>
        <w:t>ę</w:t>
      </w:r>
    </w:p>
    <w:p w14:paraId="789BBBC0" w14:textId="16AC981A" w:rsidR="00D314E1" w:rsidRPr="00DD243B" w:rsidRDefault="00D314E1" w:rsidP="00DD243B">
      <w:pPr>
        <w:spacing w:line="276" w:lineRule="auto"/>
        <w:jc w:val="center"/>
        <w:rPr>
          <w:rFonts w:asciiTheme="minorHAnsi" w:hAnsiTheme="minorHAnsi" w:cstheme="minorHAnsi"/>
        </w:rPr>
      </w:pPr>
      <w:r w:rsidRPr="00DD243B">
        <w:rPr>
          <w:rFonts w:asciiTheme="minorHAnsi" w:hAnsiTheme="minorHAnsi" w:cstheme="minorHAnsi"/>
          <w:b/>
        </w:rPr>
        <w:t>§11</w:t>
      </w:r>
    </w:p>
    <w:p w14:paraId="097EABE4" w14:textId="0993BDD7" w:rsidR="00D314E1" w:rsidRPr="00DD243B" w:rsidRDefault="00D314E1" w:rsidP="00DD243B">
      <w:pPr>
        <w:widowControl w:val="0"/>
        <w:numPr>
          <w:ilvl w:val="0"/>
          <w:numId w:val="17"/>
        </w:numPr>
        <w:suppressAutoHyphens/>
        <w:spacing w:line="276" w:lineRule="auto"/>
        <w:ind w:left="0"/>
        <w:rPr>
          <w:rFonts w:asciiTheme="minorHAnsi" w:hAnsiTheme="minorHAnsi" w:cstheme="minorHAnsi"/>
        </w:rPr>
      </w:pPr>
      <w:r w:rsidRPr="00DD243B">
        <w:rPr>
          <w:rFonts w:asciiTheme="minorHAnsi" w:hAnsiTheme="minorHAnsi" w:cstheme="minorHAnsi"/>
        </w:rPr>
        <w:t>Podstawą refundacji jest umowa zawarta przez Starostę z wnioskodawcą składającym wniosek</w:t>
      </w:r>
      <w:r w:rsidR="00817AD0" w:rsidRPr="00DD243B">
        <w:rPr>
          <w:rFonts w:asciiTheme="minorHAnsi" w:hAnsiTheme="minorHAnsi" w:cstheme="minorHAnsi"/>
        </w:rPr>
        <w:t xml:space="preserve"> zawarta na piśmie pod rygorem nieważności</w:t>
      </w:r>
      <w:r w:rsidRPr="00DD243B">
        <w:rPr>
          <w:rFonts w:asciiTheme="minorHAnsi" w:hAnsiTheme="minorHAnsi" w:cstheme="minorHAnsi"/>
        </w:rPr>
        <w:t>.</w:t>
      </w:r>
    </w:p>
    <w:p w14:paraId="5B94F61C" w14:textId="7FBE6384" w:rsidR="00D314E1" w:rsidRPr="00DD243B" w:rsidRDefault="00D314E1" w:rsidP="00DD243B">
      <w:pPr>
        <w:widowControl w:val="0"/>
        <w:numPr>
          <w:ilvl w:val="0"/>
          <w:numId w:val="17"/>
        </w:numPr>
        <w:suppressAutoHyphens/>
        <w:spacing w:line="276" w:lineRule="auto"/>
        <w:ind w:left="0"/>
        <w:rPr>
          <w:rFonts w:asciiTheme="minorHAnsi" w:hAnsiTheme="minorHAnsi" w:cstheme="minorHAnsi"/>
        </w:rPr>
      </w:pPr>
      <w:r w:rsidRPr="00DD243B">
        <w:rPr>
          <w:rFonts w:asciiTheme="minorHAnsi" w:hAnsiTheme="minorHAnsi" w:cstheme="minorHAnsi"/>
        </w:rPr>
        <w:t xml:space="preserve">Umowa o refundację </w:t>
      </w:r>
      <w:r w:rsidR="00817AD0" w:rsidRPr="00DD243B">
        <w:rPr>
          <w:rFonts w:asciiTheme="minorHAnsi" w:hAnsiTheme="minorHAnsi" w:cstheme="minorHAnsi"/>
        </w:rPr>
        <w:t>zawiera zobowiązanie wnioskodawcy w szczególności do:</w:t>
      </w:r>
    </w:p>
    <w:p w14:paraId="7CB2776B" w14:textId="77777777" w:rsidR="00D314E1" w:rsidRPr="00DD243B" w:rsidRDefault="00D314E1" w:rsidP="00DD243B">
      <w:pPr>
        <w:widowControl w:val="0"/>
        <w:numPr>
          <w:ilvl w:val="0"/>
          <w:numId w:val="23"/>
        </w:numPr>
        <w:suppressAutoHyphens/>
        <w:spacing w:line="276" w:lineRule="auto"/>
        <w:ind w:left="340" w:firstLine="0"/>
        <w:rPr>
          <w:rFonts w:asciiTheme="minorHAnsi" w:hAnsiTheme="minorHAnsi" w:cstheme="minorHAnsi"/>
        </w:rPr>
      </w:pPr>
      <w:r w:rsidRPr="00DD243B">
        <w:rPr>
          <w:rFonts w:asciiTheme="minorHAnsi" w:hAnsiTheme="minorHAnsi" w:cstheme="minorHAnsi"/>
        </w:rPr>
        <w:t>zatrudnienia na wyposażonym lub doposażonym stanowisku pracy w pełnym wymiarze czasu pracy skierowanego bezrobotnego przez okres co najmniej 24 miesięcy w pełnym wymiarze czasu pracy, skierowanego opiekuna co najmniej w połowie wymiaru czasu pracy, a w przypadku zatrudnienia na wyposażonym lub doposażonym stanowisku pracy, o których mowa w §4 ust. 3 i 4</w:t>
      </w:r>
      <w:r w:rsidRPr="00DD243B">
        <w:rPr>
          <w:rFonts w:asciiTheme="minorHAnsi" w:hAnsiTheme="minorHAnsi" w:cstheme="minorHAnsi"/>
          <w:b/>
        </w:rPr>
        <w:t xml:space="preserve">, </w:t>
      </w:r>
      <w:r w:rsidRPr="00DD243B">
        <w:rPr>
          <w:rFonts w:asciiTheme="minorHAnsi" w:hAnsiTheme="minorHAnsi" w:cstheme="minorHAnsi"/>
        </w:rPr>
        <w:t>skierowanego bezrobotnego, skierowanego opiekuna lub skierowanego poszukującego pracy absolwenta – co najmniej w połowie wymiaru czasu pracy;</w:t>
      </w:r>
    </w:p>
    <w:p w14:paraId="659C4F9C" w14:textId="77777777" w:rsidR="00D314E1" w:rsidRPr="00DD243B" w:rsidRDefault="00D314E1" w:rsidP="00DD243B">
      <w:pPr>
        <w:widowControl w:val="0"/>
        <w:numPr>
          <w:ilvl w:val="0"/>
          <w:numId w:val="23"/>
        </w:numPr>
        <w:suppressAutoHyphens/>
        <w:spacing w:line="276" w:lineRule="auto"/>
        <w:ind w:left="340" w:firstLine="0"/>
        <w:rPr>
          <w:rFonts w:asciiTheme="minorHAnsi" w:hAnsiTheme="minorHAnsi" w:cstheme="minorHAnsi"/>
        </w:rPr>
      </w:pPr>
      <w:r w:rsidRPr="00DD243B">
        <w:rPr>
          <w:rFonts w:asciiTheme="minorHAnsi" w:hAnsiTheme="minorHAnsi" w:cstheme="minorHAnsi"/>
        </w:rPr>
        <w:t>utrzymania przez okres co najmniej 24 miesięcy stanowisk pracy utworzonych w związku z przyznaną refundacją;</w:t>
      </w:r>
    </w:p>
    <w:p w14:paraId="38A70ABC" w14:textId="77777777" w:rsidR="00D314E1" w:rsidRPr="00DD243B" w:rsidRDefault="00D314E1" w:rsidP="00DD243B">
      <w:pPr>
        <w:widowControl w:val="0"/>
        <w:numPr>
          <w:ilvl w:val="0"/>
          <w:numId w:val="23"/>
        </w:numPr>
        <w:suppressAutoHyphens/>
        <w:spacing w:line="276" w:lineRule="auto"/>
        <w:ind w:left="340" w:firstLine="0"/>
        <w:rPr>
          <w:rFonts w:asciiTheme="minorHAnsi" w:hAnsiTheme="minorHAnsi" w:cstheme="minorHAnsi"/>
        </w:rPr>
      </w:pPr>
      <w:r w:rsidRPr="00DD243B">
        <w:rPr>
          <w:rFonts w:asciiTheme="minorHAnsi" w:hAnsiTheme="minorHAnsi" w:cstheme="minorHAnsi"/>
        </w:rPr>
        <w:t>zatrudnienia zgodnie z deklarowanym okresem po 24 miesiącach wynikających z refundacji kosztów wyposażenia lub doposażenia stanowiska pracy.</w:t>
      </w:r>
    </w:p>
    <w:p w14:paraId="5EE26833" w14:textId="1A24D7A2" w:rsidR="003807E2" w:rsidRPr="00DD243B" w:rsidRDefault="00D314E1" w:rsidP="00DD243B">
      <w:pPr>
        <w:widowControl w:val="0"/>
        <w:numPr>
          <w:ilvl w:val="0"/>
          <w:numId w:val="23"/>
        </w:numPr>
        <w:suppressAutoHyphens/>
        <w:spacing w:line="276" w:lineRule="auto"/>
        <w:ind w:left="340" w:firstLine="0"/>
        <w:rPr>
          <w:rFonts w:asciiTheme="minorHAnsi" w:hAnsiTheme="minorHAnsi" w:cstheme="minorHAnsi"/>
        </w:rPr>
      </w:pPr>
      <w:r w:rsidRPr="00DD243B">
        <w:rPr>
          <w:rFonts w:asciiTheme="minorHAnsi" w:hAnsiTheme="minorHAnsi" w:cstheme="minorHAnsi"/>
        </w:rPr>
        <w:t>złożenia rozliczenia zawierającego zestawienie kwot wydatkowanych od dnia zawarcia umowy o refundację na poszczególne wydatki ujęte w szczegółowej specyfikacji;</w:t>
      </w:r>
    </w:p>
    <w:p w14:paraId="51411116" w14:textId="58A802F9" w:rsidR="00D314E1" w:rsidRPr="00DD243B" w:rsidRDefault="00D314E1" w:rsidP="00DD243B">
      <w:pPr>
        <w:widowControl w:val="0"/>
        <w:numPr>
          <w:ilvl w:val="0"/>
          <w:numId w:val="23"/>
        </w:numPr>
        <w:suppressAutoHyphens/>
        <w:spacing w:line="276" w:lineRule="auto"/>
        <w:ind w:left="340" w:firstLine="0"/>
        <w:rPr>
          <w:rFonts w:asciiTheme="minorHAnsi" w:hAnsiTheme="minorHAnsi" w:cstheme="minorHAnsi"/>
        </w:rPr>
      </w:pPr>
      <w:r w:rsidRPr="00DD243B">
        <w:rPr>
          <w:rFonts w:asciiTheme="minorHAnsi" w:hAnsiTheme="minorHAnsi" w:cstheme="minorHAnsi"/>
        </w:rPr>
        <w:t>zwrotu,  w terminie 30 dni od dnia doręczenia wezwania Starosty, otrzymanych środków wraz z odsetkami, o któryc</w:t>
      </w:r>
      <w:r w:rsidR="000E44BC" w:rsidRPr="00DD243B">
        <w:rPr>
          <w:rFonts w:asciiTheme="minorHAnsi" w:hAnsiTheme="minorHAnsi" w:cstheme="minorHAnsi"/>
        </w:rPr>
        <w:t>h mowa w art.46 ust.2, 2b i 2c U</w:t>
      </w:r>
      <w:r w:rsidRPr="00DD243B">
        <w:rPr>
          <w:rFonts w:asciiTheme="minorHAnsi" w:hAnsiTheme="minorHAnsi" w:cstheme="minorHAnsi"/>
        </w:rPr>
        <w:t>stawy, w wysokości proporcjonalnej do okresu niezatrudniania na utworzonych stanowiskach pracy skierowanych bezrobotnych, w przypadku niespełniania warunków, o których mowa w ust.2 pkt.1 lub 2.</w:t>
      </w:r>
    </w:p>
    <w:p w14:paraId="48396650" w14:textId="73C6B2D7" w:rsidR="00D314E1" w:rsidRPr="00DD243B" w:rsidRDefault="00D314E1" w:rsidP="00DD243B">
      <w:pPr>
        <w:widowControl w:val="0"/>
        <w:numPr>
          <w:ilvl w:val="0"/>
          <w:numId w:val="23"/>
        </w:numPr>
        <w:suppressAutoHyphens/>
        <w:spacing w:line="276" w:lineRule="auto"/>
        <w:ind w:left="340" w:firstLine="0"/>
        <w:rPr>
          <w:rFonts w:asciiTheme="minorHAnsi" w:hAnsiTheme="minorHAnsi" w:cstheme="minorHAnsi"/>
        </w:rPr>
      </w:pPr>
      <w:r w:rsidRPr="00DD243B">
        <w:rPr>
          <w:rFonts w:asciiTheme="minorHAnsi" w:hAnsiTheme="minorHAnsi" w:cstheme="minorHAnsi"/>
        </w:rPr>
        <w:t>zwrotu, w terminie 30 dni od dnia doręczenia wezwania Starosty, otrzymanych środków wraz z odsetkami, o których mowa w art.46 ust.2, 2b i 2c ustawy, w przypadku naruszenia pozostałych warunków umowy.</w:t>
      </w:r>
    </w:p>
    <w:p w14:paraId="5D16E56D" w14:textId="1DB7B37A" w:rsidR="00D314E1" w:rsidRPr="00DD243B" w:rsidRDefault="00D314E1" w:rsidP="00DD243B">
      <w:pPr>
        <w:numPr>
          <w:ilvl w:val="0"/>
          <w:numId w:val="23"/>
        </w:numPr>
        <w:spacing w:line="276" w:lineRule="auto"/>
        <w:ind w:left="340" w:firstLine="0"/>
        <w:rPr>
          <w:rFonts w:asciiTheme="minorHAnsi" w:hAnsiTheme="minorHAnsi" w:cstheme="minorHAnsi"/>
        </w:rPr>
      </w:pPr>
      <w:r w:rsidRPr="00DD243B">
        <w:rPr>
          <w:rFonts w:asciiTheme="minorHAnsi" w:hAnsiTheme="minorHAnsi" w:cstheme="minorHAnsi"/>
        </w:rPr>
        <w:t xml:space="preserve">zwrotu równowartości odliczonego lub zwróconego zgodnie z ustawą z dnia 11 marca 2004r o podatku od towarów i usług </w:t>
      </w:r>
      <w:r w:rsidR="00DB398D" w:rsidRPr="004A0E62">
        <w:rPr>
          <w:rFonts w:asciiTheme="minorHAnsi" w:hAnsiTheme="minorHAnsi" w:cstheme="minorHAnsi"/>
        </w:rPr>
        <w:t xml:space="preserve">(Dz.U. z 2023r., poz.1570 z późn.zm.) </w:t>
      </w:r>
      <w:r w:rsidRPr="00DD243B">
        <w:rPr>
          <w:rFonts w:asciiTheme="minorHAnsi" w:hAnsiTheme="minorHAnsi" w:cstheme="minorHAnsi"/>
        </w:rPr>
        <w:t>podatku naliczonego dotyczącego zakupionych towarów i usług w ramach przyznanej refundacji, w terminie:</w:t>
      </w:r>
    </w:p>
    <w:p w14:paraId="526C62AF" w14:textId="12712C69" w:rsidR="00D314E1" w:rsidRPr="00DD243B" w:rsidRDefault="00D314E1" w:rsidP="00DD243B">
      <w:pPr>
        <w:pStyle w:val="Akapitzlist"/>
        <w:numPr>
          <w:ilvl w:val="0"/>
          <w:numId w:val="24"/>
        </w:numPr>
        <w:autoSpaceDE w:val="0"/>
        <w:autoSpaceDN w:val="0"/>
        <w:adjustRightInd w:val="0"/>
        <w:spacing w:line="276" w:lineRule="auto"/>
        <w:ind w:left="1418" w:hanging="567"/>
        <w:rPr>
          <w:rFonts w:asciiTheme="minorHAnsi" w:eastAsia="Calibri" w:hAnsiTheme="minorHAnsi" w:cstheme="minorHAnsi"/>
          <w:lang w:eastAsia="en-US"/>
        </w:rPr>
      </w:pPr>
      <w:r w:rsidRPr="00DD243B">
        <w:rPr>
          <w:rFonts w:asciiTheme="minorHAnsi" w:eastAsia="Calibri" w:hAnsiTheme="minorHAnsi" w:cstheme="minorHAnsi"/>
          <w:lang w:eastAsia="en-US"/>
        </w:rPr>
        <w:t>nie dłuższym niż 90 dni od dnia złożenia przez podmiot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1AC1615C" w14:textId="77777777" w:rsidR="00E06780" w:rsidRPr="00DD243B" w:rsidRDefault="00E06780" w:rsidP="00DD243B">
      <w:pPr>
        <w:autoSpaceDE w:val="0"/>
        <w:autoSpaceDN w:val="0"/>
        <w:adjustRightInd w:val="0"/>
        <w:spacing w:line="276" w:lineRule="auto"/>
        <w:rPr>
          <w:rFonts w:asciiTheme="minorHAnsi" w:eastAsia="Calibri" w:hAnsiTheme="minorHAnsi" w:cstheme="minorHAnsi"/>
          <w:lang w:eastAsia="en-US"/>
        </w:rPr>
      </w:pPr>
    </w:p>
    <w:p w14:paraId="2312B67B" w14:textId="5106D961" w:rsidR="00D314E1" w:rsidRPr="00DD243B" w:rsidRDefault="00D314E1" w:rsidP="00DD243B">
      <w:pPr>
        <w:pStyle w:val="Akapitzlist"/>
        <w:numPr>
          <w:ilvl w:val="0"/>
          <w:numId w:val="24"/>
        </w:numPr>
        <w:autoSpaceDE w:val="0"/>
        <w:autoSpaceDN w:val="0"/>
        <w:adjustRightInd w:val="0"/>
        <w:spacing w:line="276" w:lineRule="auto"/>
        <w:ind w:left="1418" w:hanging="567"/>
        <w:rPr>
          <w:rFonts w:asciiTheme="minorHAnsi" w:hAnsiTheme="minorHAnsi" w:cstheme="minorHAnsi"/>
        </w:rPr>
      </w:pPr>
      <w:r w:rsidRPr="00DD243B">
        <w:rPr>
          <w:rFonts w:asciiTheme="minorHAnsi" w:eastAsia="Calibri" w:hAnsiTheme="minorHAnsi" w:cstheme="minorHAnsi"/>
          <w:lang w:eastAsia="en-US"/>
        </w:rPr>
        <w:t>30 dni od dnia dokonania przez urząd skarbowy zwrotu podatku na rzecz podmiotu – w przypadku gdy z deklaracji podatkowej dotyczącej podatku od towarów i usług, w której wykazano kwotę podatku naliczonego z tego tytułu, za dany okres rozliczeniowy wynika kwota do zwrotu.</w:t>
      </w:r>
    </w:p>
    <w:p w14:paraId="0ECE2EF0" w14:textId="16072F5C" w:rsidR="00571D67" w:rsidRDefault="00571D67" w:rsidP="00571D67">
      <w:pPr>
        <w:autoSpaceDE w:val="0"/>
        <w:autoSpaceDN w:val="0"/>
        <w:adjustRightInd w:val="0"/>
        <w:jc w:val="both"/>
      </w:pPr>
    </w:p>
    <w:p w14:paraId="24118793" w14:textId="4F8AD7DC" w:rsidR="00E06780" w:rsidRDefault="00E06780" w:rsidP="00571D67">
      <w:pPr>
        <w:autoSpaceDE w:val="0"/>
        <w:autoSpaceDN w:val="0"/>
        <w:adjustRightInd w:val="0"/>
        <w:jc w:val="both"/>
      </w:pPr>
    </w:p>
    <w:p w14:paraId="1C87FB60" w14:textId="77777777" w:rsidR="00E06780" w:rsidRDefault="00E06780" w:rsidP="00571D67">
      <w:pPr>
        <w:autoSpaceDE w:val="0"/>
        <w:autoSpaceDN w:val="0"/>
        <w:adjustRightInd w:val="0"/>
        <w:jc w:val="both"/>
      </w:pPr>
    </w:p>
    <w:p w14:paraId="7841B738" w14:textId="4834274A" w:rsidR="00571D67" w:rsidRPr="00DD243B" w:rsidRDefault="00571D67"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Rozdział VII</w:t>
      </w:r>
    </w:p>
    <w:p w14:paraId="0C1ED582" w14:textId="37B5DFF6" w:rsidR="00571D67" w:rsidRPr="00DD243B" w:rsidRDefault="00571D67" w:rsidP="00DD243B">
      <w:pPr>
        <w:spacing w:line="276" w:lineRule="auto"/>
        <w:jc w:val="center"/>
        <w:rPr>
          <w:rFonts w:asciiTheme="minorHAnsi" w:hAnsiTheme="minorHAnsi" w:cstheme="minorHAnsi"/>
          <w:sz w:val="28"/>
          <w:szCs w:val="28"/>
        </w:rPr>
      </w:pPr>
      <w:r w:rsidRPr="00DD243B">
        <w:rPr>
          <w:rFonts w:asciiTheme="minorHAnsi" w:hAnsiTheme="minorHAnsi" w:cstheme="minorHAnsi"/>
          <w:b/>
          <w:sz w:val="28"/>
          <w:szCs w:val="28"/>
        </w:rPr>
        <w:t>Rozliczenie otrzymanych środków</w:t>
      </w:r>
    </w:p>
    <w:p w14:paraId="6F8F2A6E" w14:textId="625BA5E2" w:rsidR="00571D67" w:rsidRPr="00E06780" w:rsidRDefault="00571D67" w:rsidP="00571D67">
      <w:pPr>
        <w:autoSpaceDE w:val="0"/>
        <w:autoSpaceDN w:val="0"/>
        <w:adjustRightInd w:val="0"/>
        <w:jc w:val="both"/>
        <w:rPr>
          <w:sz w:val="28"/>
          <w:szCs w:val="28"/>
        </w:rPr>
      </w:pPr>
    </w:p>
    <w:p w14:paraId="70F7CCE7" w14:textId="77777777" w:rsidR="00571D67" w:rsidRPr="00352A47" w:rsidRDefault="00571D67" w:rsidP="00571D67">
      <w:pPr>
        <w:autoSpaceDE w:val="0"/>
        <w:autoSpaceDN w:val="0"/>
        <w:adjustRightInd w:val="0"/>
        <w:jc w:val="both"/>
      </w:pPr>
    </w:p>
    <w:p w14:paraId="1FEF5D89" w14:textId="4414B523" w:rsidR="00D314E1" w:rsidRPr="00DD243B" w:rsidRDefault="00D314E1" w:rsidP="00DD243B">
      <w:pPr>
        <w:pStyle w:val="NormalnyWeb"/>
        <w:numPr>
          <w:ilvl w:val="0"/>
          <w:numId w:val="36"/>
        </w:numPr>
        <w:spacing w:before="0" w:beforeAutospacing="0" w:after="0" w:afterAutospacing="0" w:line="276" w:lineRule="auto"/>
        <w:ind w:left="0" w:hanging="426"/>
        <w:rPr>
          <w:rFonts w:asciiTheme="minorHAnsi" w:hAnsiTheme="minorHAnsi" w:cstheme="minorHAnsi"/>
        </w:rPr>
      </w:pPr>
      <w:r w:rsidRPr="00DD243B">
        <w:rPr>
          <w:rFonts w:asciiTheme="minorHAnsi" w:hAnsiTheme="minorHAnsi" w:cstheme="minorHAnsi"/>
        </w:rPr>
        <w:t>Wnioskodawca, któremu przyznano refundację, przedkłada Staroście rozliczenie zawierające zestawienie kwot wydatkowanych od dnia zawarcia umowy o refundację na poszczególne wydatki ujęte</w:t>
      </w:r>
      <w:r w:rsidR="00B70E36" w:rsidRPr="00DD243B">
        <w:rPr>
          <w:rFonts w:asciiTheme="minorHAnsi" w:hAnsiTheme="minorHAnsi" w:cstheme="minorHAnsi"/>
        </w:rPr>
        <w:t xml:space="preserve"> w szczegółowej specyfikacji wydatków zawartej we wniosku</w:t>
      </w:r>
    </w:p>
    <w:p w14:paraId="3CE403DF" w14:textId="52B02F13" w:rsidR="00D314E1" w:rsidRPr="00DD243B" w:rsidRDefault="00D314E1" w:rsidP="00DD243B">
      <w:pPr>
        <w:pStyle w:val="NormalnyWeb"/>
        <w:numPr>
          <w:ilvl w:val="0"/>
          <w:numId w:val="36"/>
        </w:numPr>
        <w:spacing w:before="0" w:beforeAutospacing="0" w:after="0" w:afterAutospacing="0" w:line="276" w:lineRule="auto"/>
        <w:ind w:left="0"/>
        <w:rPr>
          <w:rFonts w:asciiTheme="minorHAnsi" w:hAnsiTheme="minorHAnsi" w:cstheme="minorHAnsi"/>
        </w:rPr>
      </w:pPr>
      <w:r w:rsidRPr="00DD243B">
        <w:rPr>
          <w:rFonts w:asciiTheme="minorHAnsi" w:hAnsiTheme="minorHAnsi" w:cstheme="minorHAnsi"/>
        </w:rPr>
        <w:t>Rozliczenie składa się na obowi</w:t>
      </w:r>
      <w:r w:rsidR="00FC5C8D" w:rsidRPr="00DD243B">
        <w:rPr>
          <w:rFonts w:asciiTheme="minorHAnsi" w:hAnsiTheme="minorHAnsi" w:cstheme="minorHAnsi"/>
        </w:rPr>
        <w:t>ązującym druku –</w:t>
      </w:r>
      <w:r w:rsidRPr="00DD243B">
        <w:rPr>
          <w:rFonts w:asciiTheme="minorHAnsi" w:hAnsiTheme="minorHAnsi" w:cstheme="minorHAnsi"/>
        </w:rPr>
        <w:t xml:space="preserve"> Rozliczenie kosztów wyposażenia lub doposażenia stanowiska pracy dla skierowanego bezrobotnego</w:t>
      </w:r>
      <w:r w:rsidR="00FC5C8D" w:rsidRPr="00DD243B">
        <w:rPr>
          <w:rFonts w:asciiTheme="minorHAnsi" w:hAnsiTheme="minorHAnsi" w:cstheme="minorHAnsi"/>
        </w:rPr>
        <w:t xml:space="preserve"> (</w:t>
      </w:r>
      <w:r w:rsidR="000A2A0E" w:rsidRPr="00DD243B">
        <w:rPr>
          <w:rFonts w:asciiTheme="minorHAnsi" w:hAnsiTheme="minorHAnsi" w:cstheme="minorHAnsi"/>
        </w:rPr>
        <w:t>druk zamieszczony</w:t>
      </w:r>
      <w:r w:rsidR="00FC5C8D" w:rsidRPr="00DD243B">
        <w:rPr>
          <w:rFonts w:asciiTheme="minorHAnsi" w:hAnsiTheme="minorHAnsi" w:cstheme="minorHAnsi"/>
        </w:rPr>
        <w:t xml:space="preserve"> na stronie PUP w Węgrowie)</w:t>
      </w:r>
      <w:r w:rsidRPr="00DD243B">
        <w:rPr>
          <w:rFonts w:asciiTheme="minorHAnsi" w:hAnsiTheme="minorHAnsi" w:cstheme="minorHAnsi"/>
        </w:rPr>
        <w:t>.</w:t>
      </w:r>
    </w:p>
    <w:p w14:paraId="12755735" w14:textId="77777777" w:rsidR="00D314E1" w:rsidRPr="00DD243B" w:rsidRDefault="00D314E1" w:rsidP="00DD243B">
      <w:pPr>
        <w:pStyle w:val="NormalnyWeb"/>
        <w:numPr>
          <w:ilvl w:val="0"/>
          <w:numId w:val="36"/>
        </w:numPr>
        <w:spacing w:before="0" w:beforeAutospacing="0" w:after="0" w:afterAutospacing="0" w:line="276" w:lineRule="auto"/>
        <w:ind w:left="0"/>
        <w:rPr>
          <w:rFonts w:asciiTheme="minorHAnsi" w:hAnsiTheme="minorHAnsi" w:cstheme="minorHAnsi"/>
        </w:rPr>
      </w:pPr>
      <w:r w:rsidRPr="00DD243B">
        <w:rPr>
          <w:rFonts w:asciiTheme="minorHAnsi" w:hAnsiTheme="minorHAnsi" w:cstheme="minorHAnsi"/>
        </w:rPr>
        <w:t>Zestawienie nie może zawierać wydatków, na których finansowanie wnioskodawca otrzymał wcześniej środki publiczne.</w:t>
      </w:r>
    </w:p>
    <w:p w14:paraId="3A9F53E3" w14:textId="77777777" w:rsidR="00D314E1" w:rsidRPr="00DD243B" w:rsidRDefault="00D314E1" w:rsidP="00DD243B">
      <w:pPr>
        <w:widowControl w:val="0"/>
        <w:numPr>
          <w:ilvl w:val="0"/>
          <w:numId w:val="36"/>
        </w:numPr>
        <w:autoSpaceDE w:val="0"/>
        <w:autoSpaceDN w:val="0"/>
        <w:adjustRightInd w:val="0"/>
        <w:spacing w:line="276" w:lineRule="auto"/>
        <w:ind w:left="0"/>
        <w:rPr>
          <w:rFonts w:asciiTheme="minorHAnsi" w:hAnsiTheme="minorHAnsi" w:cstheme="minorHAnsi"/>
        </w:rPr>
      </w:pPr>
      <w:r w:rsidRPr="00DD243B">
        <w:rPr>
          <w:rFonts w:asciiTheme="minorHAnsi" w:hAnsiTheme="minorHAnsi" w:cstheme="minorHAnsi"/>
        </w:rPr>
        <w:t>Ze względu na różnorodność cen na rynku, dopuszcza się rozbieżność w cenach zakupu do +/- 30% wartości ceny wskazanej na wniosku.</w:t>
      </w:r>
    </w:p>
    <w:p w14:paraId="0D61F7D2" w14:textId="77777777" w:rsidR="00D314E1" w:rsidRPr="00DD243B" w:rsidRDefault="00D314E1" w:rsidP="00DD243B">
      <w:pPr>
        <w:widowControl w:val="0"/>
        <w:numPr>
          <w:ilvl w:val="0"/>
          <w:numId w:val="36"/>
        </w:numPr>
        <w:autoSpaceDE w:val="0"/>
        <w:autoSpaceDN w:val="0"/>
        <w:adjustRightInd w:val="0"/>
        <w:spacing w:line="276" w:lineRule="auto"/>
        <w:ind w:left="0"/>
        <w:rPr>
          <w:rFonts w:asciiTheme="minorHAnsi" w:hAnsiTheme="minorHAnsi" w:cstheme="minorHAnsi"/>
        </w:rPr>
      </w:pPr>
      <w:r w:rsidRPr="00DD243B">
        <w:rPr>
          <w:rFonts w:asciiTheme="minorHAnsi" w:hAnsiTheme="minorHAnsi" w:cstheme="minorHAnsi"/>
        </w:rPr>
        <w:t>W przypadku rozbieżności cen zakupu przekraczających +/- 30% wartości ceny wskazanej na wniosku, wnioskodawca może wystąpić na piśmie do Starosty z prośbą o wrażenie zgody na dokonanie zmian w kalkulacji kosztów związanych z utworzeniem stanowiska pracy dla bezrobotnego.</w:t>
      </w:r>
    </w:p>
    <w:p w14:paraId="026CEA4A" w14:textId="3C64FE74" w:rsidR="00D314E1" w:rsidRPr="00DD243B" w:rsidRDefault="00D314E1" w:rsidP="00DD243B">
      <w:pPr>
        <w:pStyle w:val="NormalnyWeb"/>
        <w:numPr>
          <w:ilvl w:val="0"/>
          <w:numId w:val="36"/>
        </w:numPr>
        <w:spacing w:before="0" w:beforeAutospacing="0" w:after="0" w:afterAutospacing="0" w:line="276" w:lineRule="auto"/>
        <w:ind w:left="0"/>
        <w:rPr>
          <w:rFonts w:asciiTheme="minorHAnsi" w:hAnsiTheme="minorHAnsi" w:cstheme="minorHAnsi"/>
        </w:rPr>
      </w:pPr>
      <w:r w:rsidRPr="00DD243B">
        <w:rPr>
          <w:rFonts w:asciiTheme="minorHAnsi" w:hAnsiTheme="minorHAnsi" w:cstheme="minorHAnsi"/>
        </w:rPr>
        <w:t xml:space="preserve">Starosta, na pisemny wniosek wnioskodawcy, uznaje za prawidłowo poniesione również wydatki odbiegające od zawartych w specyfikacji, mieszczące się w kwocie przyznanej refundacji, jeżeli stwierdzi zasadność ich poniesienia, biorąc pod uwagę specyfikę wyposażanego lub </w:t>
      </w:r>
      <w:r w:rsidR="00C437E8" w:rsidRPr="00DD243B">
        <w:rPr>
          <w:rFonts w:asciiTheme="minorHAnsi" w:hAnsiTheme="minorHAnsi" w:cstheme="minorHAnsi"/>
        </w:rPr>
        <w:t>doposażonego</w:t>
      </w:r>
      <w:r w:rsidRPr="00DD243B">
        <w:rPr>
          <w:rFonts w:asciiTheme="minorHAnsi" w:hAnsiTheme="minorHAnsi" w:cstheme="minorHAnsi"/>
        </w:rPr>
        <w:t xml:space="preserve"> stanowiska pracy.</w:t>
      </w:r>
    </w:p>
    <w:p w14:paraId="2764D8CC" w14:textId="77777777" w:rsidR="00D314E1" w:rsidRPr="00DD243B" w:rsidRDefault="00D314E1" w:rsidP="00DD243B">
      <w:pPr>
        <w:pStyle w:val="NormalnyWeb"/>
        <w:numPr>
          <w:ilvl w:val="0"/>
          <w:numId w:val="36"/>
        </w:numPr>
        <w:spacing w:before="0" w:beforeAutospacing="0" w:after="0" w:afterAutospacing="0" w:line="276" w:lineRule="auto"/>
        <w:ind w:left="0"/>
        <w:rPr>
          <w:rFonts w:asciiTheme="minorHAnsi" w:hAnsiTheme="minorHAnsi" w:cstheme="minorHAnsi"/>
        </w:rPr>
      </w:pPr>
      <w:r w:rsidRPr="00DD243B">
        <w:rPr>
          <w:rFonts w:asciiTheme="minorHAnsi" w:hAnsiTheme="minorHAnsi" w:cstheme="minorHAnsi"/>
        </w:rPr>
        <w:t xml:space="preserve">W rozliczeniu, o którym mowa w ust. 3  wykazywane są kwoty wydatków z uwzględnieniem podatku od towarów i usług; rozliczenie zawiera informację, czy wnioskodawcy przysługuje prawo do obniżenia kwoty podatku należnego o kwotę podatku naliczonego zawartego w wykazywanych wydatkach lub prawo do zwrotu podatku naliczonego.  </w:t>
      </w:r>
    </w:p>
    <w:p w14:paraId="62DDE1A0" w14:textId="77777777" w:rsidR="00D314E1" w:rsidRPr="00DD243B" w:rsidRDefault="00D314E1" w:rsidP="00DD243B">
      <w:pPr>
        <w:pStyle w:val="NormalnyWeb"/>
        <w:numPr>
          <w:ilvl w:val="0"/>
          <w:numId w:val="36"/>
        </w:numPr>
        <w:spacing w:before="0" w:beforeAutospacing="0" w:after="0" w:afterAutospacing="0" w:line="276" w:lineRule="auto"/>
        <w:ind w:left="0"/>
        <w:rPr>
          <w:rFonts w:asciiTheme="minorHAnsi" w:hAnsiTheme="minorHAnsi" w:cstheme="minorHAnsi"/>
        </w:rPr>
      </w:pPr>
      <w:r w:rsidRPr="00DD243B">
        <w:rPr>
          <w:rFonts w:asciiTheme="minorHAnsi" w:hAnsiTheme="minorHAnsi" w:cstheme="minorHAnsi"/>
        </w:rPr>
        <w:t xml:space="preserve"> Podmiot, przedszkole, szkoła, producent rolny, żłobek lub klub dziecięcy lub podmiot świadczący usługi rehabilitacyjne,  zakupionych urządzeń niezbędnych do wyposażenia lub doposażenia stanowiska pracy, nie może:</w:t>
      </w:r>
    </w:p>
    <w:p w14:paraId="7525ADF5" w14:textId="77777777" w:rsidR="00D314E1" w:rsidRPr="00DD243B" w:rsidRDefault="00D314E1" w:rsidP="00DD243B">
      <w:pPr>
        <w:pStyle w:val="Tekstpodstawowy"/>
        <w:numPr>
          <w:ilvl w:val="0"/>
          <w:numId w:val="32"/>
        </w:numPr>
        <w:spacing w:after="0" w:line="276" w:lineRule="auto"/>
        <w:ind w:left="1077" w:hanging="357"/>
        <w:rPr>
          <w:rFonts w:asciiTheme="minorHAnsi" w:hAnsiTheme="minorHAnsi" w:cstheme="minorHAnsi"/>
        </w:rPr>
      </w:pPr>
      <w:r w:rsidRPr="00DD243B">
        <w:rPr>
          <w:rFonts w:asciiTheme="minorHAnsi" w:hAnsiTheme="minorHAnsi" w:cstheme="minorHAnsi"/>
        </w:rPr>
        <w:t>przeznaczyć do odsprzedaży a także oddać w najem, dzierżawę lub użyczenie aż do momentu wygaśnięcia umowy,</w:t>
      </w:r>
    </w:p>
    <w:p w14:paraId="418F935A" w14:textId="77777777" w:rsidR="00D314E1" w:rsidRPr="00DD243B" w:rsidRDefault="00D314E1" w:rsidP="00DD243B">
      <w:pPr>
        <w:pStyle w:val="Tekstpodstawowy"/>
        <w:numPr>
          <w:ilvl w:val="0"/>
          <w:numId w:val="32"/>
        </w:numPr>
        <w:spacing w:after="0" w:line="276" w:lineRule="auto"/>
        <w:ind w:left="1077" w:hanging="357"/>
        <w:rPr>
          <w:rFonts w:asciiTheme="minorHAnsi" w:hAnsiTheme="minorHAnsi" w:cstheme="minorHAnsi"/>
        </w:rPr>
      </w:pPr>
      <w:r w:rsidRPr="00DD243B">
        <w:rPr>
          <w:rFonts w:asciiTheme="minorHAnsi" w:hAnsiTheme="minorHAnsi" w:cstheme="minorHAnsi"/>
        </w:rPr>
        <w:t xml:space="preserve">przenosić w ramach różnych prowadzonych przez siebie działalności. </w:t>
      </w:r>
      <w:r w:rsidRPr="00DD243B">
        <w:rPr>
          <w:rFonts w:asciiTheme="minorHAnsi" w:hAnsiTheme="minorHAnsi" w:cstheme="minorHAnsi"/>
          <w:lang w:val="pl-PL"/>
        </w:rPr>
        <w:t>Urządzenia</w:t>
      </w:r>
      <w:r w:rsidRPr="00DD243B">
        <w:rPr>
          <w:rFonts w:asciiTheme="minorHAnsi" w:hAnsiTheme="minorHAnsi" w:cstheme="minorHAnsi"/>
        </w:rPr>
        <w:t xml:space="preserve"> stanowiące wyposażenie lub doposażenie stanowiska pracy powinny być wykorzystywany przez pracownika, dla którego zostało stworzone lub doposażone określone stanowisko,</w:t>
      </w:r>
    </w:p>
    <w:p w14:paraId="3C14CD92" w14:textId="77777777" w:rsidR="00D314E1" w:rsidRPr="00DD243B" w:rsidRDefault="00D314E1" w:rsidP="00DD243B">
      <w:pPr>
        <w:pStyle w:val="Tekstpodstawowy"/>
        <w:numPr>
          <w:ilvl w:val="0"/>
          <w:numId w:val="32"/>
        </w:numPr>
        <w:spacing w:after="0" w:line="276" w:lineRule="auto"/>
        <w:ind w:left="1077" w:hanging="357"/>
        <w:rPr>
          <w:rFonts w:asciiTheme="minorHAnsi" w:hAnsiTheme="minorHAnsi" w:cstheme="minorHAnsi"/>
        </w:rPr>
      </w:pPr>
      <w:r w:rsidRPr="00DD243B">
        <w:rPr>
          <w:rFonts w:asciiTheme="minorHAnsi" w:hAnsiTheme="minorHAnsi" w:cstheme="minorHAnsi"/>
        </w:rPr>
        <w:t xml:space="preserve">wymienić/zamienić bez uprzedniej zgody </w:t>
      </w:r>
      <w:r w:rsidRPr="00DD243B">
        <w:rPr>
          <w:rFonts w:asciiTheme="minorHAnsi" w:hAnsiTheme="minorHAnsi" w:cstheme="minorHAnsi"/>
          <w:lang w:val="pl-PL"/>
        </w:rPr>
        <w:t>Starosty</w:t>
      </w:r>
      <w:r w:rsidRPr="00DD243B">
        <w:rPr>
          <w:rFonts w:asciiTheme="minorHAnsi" w:hAnsiTheme="minorHAnsi" w:cstheme="minorHAnsi"/>
        </w:rPr>
        <w:t>, aż do momentu wygaśnięcia umowy.</w:t>
      </w:r>
    </w:p>
    <w:p w14:paraId="051F26C5" w14:textId="77777777" w:rsidR="00D314E1" w:rsidRPr="00DD243B" w:rsidRDefault="00D314E1" w:rsidP="00DD243B">
      <w:pPr>
        <w:pStyle w:val="Tekstpodstawowy"/>
        <w:numPr>
          <w:ilvl w:val="0"/>
          <w:numId w:val="36"/>
        </w:numPr>
        <w:spacing w:after="0" w:line="276" w:lineRule="auto"/>
        <w:ind w:left="0"/>
        <w:rPr>
          <w:rFonts w:asciiTheme="minorHAnsi" w:hAnsiTheme="minorHAnsi" w:cstheme="minorHAnsi"/>
        </w:rPr>
      </w:pPr>
      <w:r w:rsidRPr="00DD243B">
        <w:rPr>
          <w:rFonts w:asciiTheme="minorHAnsi" w:hAnsiTheme="minorHAnsi" w:cstheme="minorHAnsi"/>
        </w:rPr>
        <w:t xml:space="preserve">Możliwość przeniesienia praw i obowiązków wynikających z </w:t>
      </w:r>
      <w:r w:rsidRPr="00DD243B">
        <w:rPr>
          <w:rFonts w:asciiTheme="minorHAnsi" w:hAnsiTheme="minorHAnsi" w:cstheme="minorHAnsi"/>
          <w:lang w:val="pl-PL"/>
        </w:rPr>
        <w:t>zawartej</w:t>
      </w:r>
      <w:r w:rsidRPr="00DD243B">
        <w:rPr>
          <w:rFonts w:asciiTheme="minorHAnsi" w:hAnsiTheme="minorHAnsi" w:cstheme="minorHAnsi"/>
        </w:rPr>
        <w:t xml:space="preserve"> umowy na rzecz osób trzecich jest dopuszczalna za zgodą </w:t>
      </w:r>
      <w:r w:rsidRPr="00DD243B">
        <w:rPr>
          <w:rFonts w:asciiTheme="minorHAnsi" w:hAnsiTheme="minorHAnsi" w:cstheme="minorHAnsi"/>
          <w:lang w:val="pl-PL"/>
        </w:rPr>
        <w:t>Starosty</w:t>
      </w:r>
      <w:r w:rsidRPr="00DD243B">
        <w:rPr>
          <w:rFonts w:asciiTheme="minorHAnsi" w:hAnsiTheme="minorHAnsi" w:cstheme="minorHAnsi"/>
        </w:rPr>
        <w:t>.</w:t>
      </w:r>
    </w:p>
    <w:p w14:paraId="0A7911AA" w14:textId="0AD93DA4" w:rsidR="00E06780" w:rsidRPr="00DD243B" w:rsidRDefault="00D314E1" w:rsidP="00DD243B">
      <w:pPr>
        <w:pStyle w:val="Tekstpodstawowy"/>
        <w:numPr>
          <w:ilvl w:val="0"/>
          <w:numId w:val="36"/>
        </w:numPr>
        <w:spacing w:after="0" w:line="276" w:lineRule="auto"/>
        <w:ind w:left="0"/>
        <w:rPr>
          <w:rFonts w:asciiTheme="minorHAnsi" w:hAnsiTheme="minorHAnsi" w:cstheme="minorHAnsi"/>
        </w:rPr>
      </w:pPr>
      <w:r w:rsidRPr="00DD243B">
        <w:rPr>
          <w:rFonts w:asciiTheme="minorHAnsi" w:hAnsiTheme="minorHAnsi" w:cstheme="minorHAnsi"/>
        </w:rPr>
        <w:lastRenderedPageBreak/>
        <w:t>Wnioskodawca zawiadamia Starostę o wszelkich zmianach dotyczących umowy, w tym nazwy, adresu prowadzenia działalności gospodarczej oraz zmianach dotyczących zatrudnienia na wyposażonym lub doposażonym stanowisku pracy.</w:t>
      </w:r>
    </w:p>
    <w:p w14:paraId="5D993382" w14:textId="77777777" w:rsidR="00D314E1" w:rsidRPr="00DD243B" w:rsidRDefault="00D314E1" w:rsidP="00DD243B">
      <w:pPr>
        <w:spacing w:line="276" w:lineRule="auto"/>
        <w:jc w:val="center"/>
        <w:rPr>
          <w:rFonts w:asciiTheme="minorHAnsi" w:hAnsiTheme="minorHAnsi" w:cstheme="minorHAnsi"/>
          <w:b/>
        </w:rPr>
      </w:pPr>
      <w:r w:rsidRPr="00DD243B">
        <w:rPr>
          <w:rFonts w:asciiTheme="minorHAnsi" w:hAnsiTheme="minorHAnsi" w:cstheme="minorHAnsi"/>
          <w:b/>
        </w:rPr>
        <w:t>§12</w:t>
      </w:r>
    </w:p>
    <w:p w14:paraId="5959F6D0" w14:textId="3B77AE70" w:rsidR="00D314E1" w:rsidRPr="00DD243B" w:rsidRDefault="00D314E1" w:rsidP="00DD243B">
      <w:pPr>
        <w:numPr>
          <w:ilvl w:val="0"/>
          <w:numId w:val="25"/>
        </w:numPr>
        <w:autoSpaceDE w:val="0"/>
        <w:autoSpaceDN w:val="0"/>
        <w:adjustRightInd w:val="0"/>
        <w:spacing w:line="276" w:lineRule="auto"/>
        <w:ind w:left="0"/>
        <w:rPr>
          <w:rFonts w:asciiTheme="minorHAnsi" w:eastAsia="Calibri" w:hAnsiTheme="minorHAnsi" w:cstheme="minorHAnsi"/>
          <w:lang w:eastAsia="en-US"/>
        </w:rPr>
      </w:pPr>
      <w:r w:rsidRPr="00DD243B">
        <w:rPr>
          <w:rFonts w:asciiTheme="minorHAnsi" w:eastAsia="Calibri" w:hAnsiTheme="minorHAnsi" w:cstheme="minorHAnsi"/>
          <w:lang w:eastAsia="en-US"/>
        </w:rPr>
        <w:t xml:space="preserve">Refundacja dokonywana podmiotowi stanowi pomoc de </w:t>
      </w:r>
      <w:proofErr w:type="spellStart"/>
      <w:r w:rsidRPr="00DD243B">
        <w:rPr>
          <w:rFonts w:asciiTheme="minorHAnsi" w:eastAsia="Calibri" w:hAnsiTheme="minorHAnsi" w:cstheme="minorHAnsi"/>
          <w:lang w:eastAsia="en-US"/>
        </w:rPr>
        <w:t>minimis</w:t>
      </w:r>
      <w:proofErr w:type="spellEnd"/>
      <w:r w:rsidRPr="00DD243B">
        <w:rPr>
          <w:rFonts w:asciiTheme="minorHAnsi" w:eastAsia="Calibri" w:hAnsiTheme="minorHAnsi" w:cstheme="minorHAnsi"/>
          <w:lang w:eastAsia="en-US"/>
        </w:rPr>
        <w:t xml:space="preserve"> w rozumieniu przepisów rozporządzenia Komisji (UE) nr 1407/2013 z dnia 18 grudnia 2013r. w sprawie stosowania art. 107 i 108 Traktatu o funkcjonowaniu Unii Europejskiej do pomocy de </w:t>
      </w:r>
      <w:proofErr w:type="spellStart"/>
      <w:r w:rsidRPr="00DD243B">
        <w:rPr>
          <w:rFonts w:asciiTheme="minorHAnsi" w:eastAsia="Calibri" w:hAnsiTheme="minorHAnsi" w:cstheme="minorHAnsi"/>
          <w:lang w:eastAsia="en-US"/>
        </w:rPr>
        <w:t>minimis</w:t>
      </w:r>
      <w:proofErr w:type="spellEnd"/>
      <w:r w:rsidRPr="00DD243B">
        <w:rPr>
          <w:rFonts w:asciiTheme="minorHAnsi" w:eastAsia="Calibri" w:hAnsiTheme="minorHAnsi" w:cstheme="minorHAnsi"/>
          <w:lang w:eastAsia="en-US"/>
        </w:rPr>
        <w:t xml:space="preserve"> (Dz.U.UE</w:t>
      </w:r>
      <w:r w:rsidR="00FF3E7A" w:rsidRPr="00DD243B">
        <w:rPr>
          <w:rFonts w:asciiTheme="minorHAnsi" w:eastAsia="Calibri" w:hAnsiTheme="minorHAnsi" w:cstheme="minorHAnsi"/>
          <w:lang w:eastAsia="en-US"/>
        </w:rPr>
        <w:t>.</w:t>
      </w:r>
      <w:r w:rsidRPr="00DD243B">
        <w:rPr>
          <w:rFonts w:asciiTheme="minorHAnsi" w:eastAsia="Calibri" w:hAnsiTheme="minorHAnsi" w:cstheme="minorHAnsi"/>
          <w:lang w:eastAsia="en-US"/>
        </w:rPr>
        <w:t>L</w:t>
      </w:r>
      <w:r w:rsidR="00FF3E7A" w:rsidRPr="00DD243B">
        <w:rPr>
          <w:rFonts w:asciiTheme="minorHAnsi" w:eastAsia="Calibri" w:hAnsiTheme="minorHAnsi" w:cstheme="minorHAnsi"/>
          <w:lang w:eastAsia="en-US"/>
        </w:rPr>
        <w:t>.2013.352.1</w:t>
      </w:r>
      <w:r w:rsidRPr="00DD243B">
        <w:rPr>
          <w:rFonts w:asciiTheme="minorHAnsi" w:eastAsia="Calibri" w:hAnsiTheme="minorHAnsi" w:cstheme="minorHAnsi"/>
          <w:lang w:eastAsia="en-US"/>
        </w:rPr>
        <w:t>) i są udzielane zgodnie z przepisami tego rozporządzenia, z wyłączeniem środków przyznawanych w zakresie krajowego transportu osób taksówkami.</w:t>
      </w:r>
    </w:p>
    <w:p w14:paraId="6B5E7BAD" w14:textId="796BC2CB" w:rsidR="00D314E1" w:rsidRPr="00DD243B" w:rsidRDefault="00D314E1" w:rsidP="00DD243B">
      <w:pPr>
        <w:numPr>
          <w:ilvl w:val="0"/>
          <w:numId w:val="25"/>
        </w:numPr>
        <w:autoSpaceDE w:val="0"/>
        <w:autoSpaceDN w:val="0"/>
        <w:adjustRightInd w:val="0"/>
        <w:spacing w:line="276" w:lineRule="auto"/>
        <w:ind w:left="0"/>
        <w:rPr>
          <w:rFonts w:asciiTheme="minorHAnsi" w:eastAsia="Calibri" w:hAnsiTheme="minorHAnsi" w:cstheme="minorHAnsi"/>
          <w:lang w:eastAsia="en-US"/>
        </w:rPr>
      </w:pPr>
      <w:r w:rsidRPr="00DD243B">
        <w:rPr>
          <w:rFonts w:asciiTheme="minorHAnsi" w:eastAsia="Calibri" w:hAnsiTheme="minorHAnsi" w:cstheme="minorHAnsi"/>
          <w:lang w:eastAsia="en-US"/>
        </w:rPr>
        <w:t xml:space="preserve">Refundacja dokonywana producentowi rolnemu stanowi pomoc de </w:t>
      </w:r>
      <w:proofErr w:type="spellStart"/>
      <w:r w:rsidRPr="00DD243B">
        <w:rPr>
          <w:rFonts w:asciiTheme="minorHAnsi" w:eastAsia="Calibri" w:hAnsiTheme="minorHAnsi" w:cstheme="minorHAnsi"/>
          <w:lang w:eastAsia="en-US"/>
        </w:rPr>
        <w:t>minimis</w:t>
      </w:r>
      <w:proofErr w:type="spellEnd"/>
      <w:r w:rsidRPr="00DD243B">
        <w:rPr>
          <w:rFonts w:asciiTheme="minorHAnsi" w:eastAsia="Calibri" w:hAnsiTheme="minorHAnsi" w:cstheme="minorHAnsi"/>
          <w:lang w:eastAsia="en-US"/>
        </w:rPr>
        <w:t xml:space="preserve"> w sektorze produkcji rolnej w rozumieniu przepisów rozporządzenia Komisji (UE) nr 1408/2013 z dnia 18 grudnia 2013r. w sprawie zastosowania art. 107 i 108 Traktatu o funkcjonowaniu Unii Europejskiej do pomocy de </w:t>
      </w:r>
      <w:proofErr w:type="spellStart"/>
      <w:r w:rsidRPr="00DD243B">
        <w:rPr>
          <w:rFonts w:asciiTheme="minorHAnsi" w:eastAsia="Calibri" w:hAnsiTheme="minorHAnsi" w:cstheme="minorHAnsi"/>
          <w:lang w:eastAsia="en-US"/>
        </w:rPr>
        <w:t>minimis</w:t>
      </w:r>
      <w:proofErr w:type="spellEnd"/>
      <w:r w:rsidRPr="00DD243B">
        <w:rPr>
          <w:rFonts w:asciiTheme="minorHAnsi" w:eastAsia="Calibri" w:hAnsiTheme="minorHAnsi" w:cstheme="minorHAnsi"/>
          <w:lang w:eastAsia="en-US"/>
        </w:rPr>
        <w:t xml:space="preserve"> w sektorze rolnym (Dz.U.UE</w:t>
      </w:r>
      <w:r w:rsidR="00FF3E7A" w:rsidRPr="00DD243B">
        <w:rPr>
          <w:rFonts w:asciiTheme="minorHAnsi" w:eastAsia="Calibri" w:hAnsiTheme="minorHAnsi" w:cstheme="minorHAnsi"/>
          <w:lang w:eastAsia="en-US"/>
        </w:rPr>
        <w:t>.</w:t>
      </w:r>
      <w:r w:rsidRPr="00DD243B">
        <w:rPr>
          <w:rFonts w:asciiTheme="minorHAnsi" w:eastAsia="Calibri" w:hAnsiTheme="minorHAnsi" w:cstheme="minorHAnsi"/>
          <w:lang w:eastAsia="en-US"/>
        </w:rPr>
        <w:t>L</w:t>
      </w:r>
      <w:r w:rsidR="00FF3E7A" w:rsidRPr="00DD243B">
        <w:rPr>
          <w:rFonts w:asciiTheme="minorHAnsi" w:eastAsia="Calibri" w:hAnsiTheme="minorHAnsi" w:cstheme="minorHAnsi"/>
          <w:lang w:eastAsia="en-US"/>
        </w:rPr>
        <w:t>.2013.352.9</w:t>
      </w:r>
      <w:r w:rsidRPr="00DD243B">
        <w:rPr>
          <w:rFonts w:asciiTheme="minorHAnsi" w:eastAsia="Calibri" w:hAnsiTheme="minorHAnsi" w:cstheme="minorHAnsi"/>
          <w:lang w:eastAsia="en-US"/>
        </w:rPr>
        <w:t>) i jest udzielana zgodnie z przepisami tego rozporządzenia.</w:t>
      </w:r>
    </w:p>
    <w:p w14:paraId="22BB8E31" w14:textId="4891E27F" w:rsidR="00D314E1" w:rsidRPr="00DD243B" w:rsidRDefault="00D314E1" w:rsidP="00DD243B">
      <w:pPr>
        <w:numPr>
          <w:ilvl w:val="0"/>
          <w:numId w:val="25"/>
        </w:numPr>
        <w:autoSpaceDE w:val="0"/>
        <w:autoSpaceDN w:val="0"/>
        <w:adjustRightInd w:val="0"/>
        <w:spacing w:line="276" w:lineRule="auto"/>
        <w:ind w:left="0"/>
        <w:rPr>
          <w:rFonts w:asciiTheme="minorHAnsi" w:eastAsia="Calibri" w:hAnsiTheme="minorHAnsi" w:cstheme="minorHAnsi"/>
          <w:lang w:eastAsia="en-US"/>
        </w:rPr>
      </w:pPr>
      <w:r w:rsidRPr="00DD243B">
        <w:rPr>
          <w:rFonts w:asciiTheme="minorHAnsi" w:eastAsia="Calibri" w:hAnsiTheme="minorHAnsi" w:cstheme="minorHAnsi"/>
          <w:lang w:eastAsia="en-US"/>
        </w:rPr>
        <w:t xml:space="preserve">Refundacja dokonywana przedszkolu lub szkole stanowi pomoc de </w:t>
      </w:r>
      <w:proofErr w:type="spellStart"/>
      <w:r w:rsidRPr="00DD243B">
        <w:rPr>
          <w:rFonts w:asciiTheme="minorHAnsi" w:eastAsia="Calibri" w:hAnsiTheme="minorHAnsi" w:cstheme="minorHAnsi"/>
          <w:lang w:eastAsia="en-US"/>
        </w:rPr>
        <w:t>minimis</w:t>
      </w:r>
      <w:proofErr w:type="spellEnd"/>
      <w:r w:rsidRPr="00DD243B">
        <w:rPr>
          <w:rFonts w:asciiTheme="minorHAnsi" w:eastAsia="Calibri" w:hAnsiTheme="minorHAnsi" w:cstheme="minorHAnsi"/>
          <w:lang w:eastAsia="en-US"/>
        </w:rPr>
        <w:t xml:space="preserve"> w rozumieniu przepisów rozporządzenia Komisji (UE) nr 1407/2013 z dnia 18 grudnia 2013 r. w sprawie stosowania art. 107 i 108 Traktatu o funkcjonowaniu Unii Europejskiej do pomocy de </w:t>
      </w:r>
      <w:proofErr w:type="spellStart"/>
      <w:r w:rsidRPr="00DD243B">
        <w:rPr>
          <w:rFonts w:asciiTheme="minorHAnsi" w:eastAsia="Calibri" w:hAnsiTheme="minorHAnsi" w:cstheme="minorHAnsi"/>
          <w:lang w:eastAsia="en-US"/>
        </w:rPr>
        <w:t>minimis</w:t>
      </w:r>
      <w:proofErr w:type="spellEnd"/>
      <w:r w:rsidRPr="00DD243B">
        <w:rPr>
          <w:rFonts w:asciiTheme="minorHAnsi" w:eastAsia="Calibri" w:hAnsiTheme="minorHAnsi" w:cstheme="minorHAnsi"/>
          <w:lang w:eastAsia="en-US"/>
        </w:rPr>
        <w:t xml:space="preserve"> (Dz.U.UE</w:t>
      </w:r>
      <w:r w:rsidR="002B6388" w:rsidRPr="00DD243B">
        <w:rPr>
          <w:rFonts w:asciiTheme="minorHAnsi" w:eastAsia="Calibri" w:hAnsiTheme="minorHAnsi" w:cstheme="minorHAnsi"/>
          <w:lang w:eastAsia="en-US"/>
        </w:rPr>
        <w:t>.</w:t>
      </w:r>
      <w:r w:rsidRPr="00DD243B">
        <w:rPr>
          <w:rFonts w:asciiTheme="minorHAnsi" w:eastAsia="Calibri" w:hAnsiTheme="minorHAnsi" w:cstheme="minorHAnsi"/>
          <w:lang w:eastAsia="en-US"/>
        </w:rPr>
        <w:t>L</w:t>
      </w:r>
      <w:r w:rsidR="002B6388" w:rsidRPr="00DD243B">
        <w:rPr>
          <w:rFonts w:asciiTheme="minorHAnsi" w:eastAsia="Calibri" w:hAnsiTheme="minorHAnsi" w:cstheme="minorHAnsi"/>
          <w:lang w:eastAsia="en-US"/>
        </w:rPr>
        <w:t>.2013.352.1</w:t>
      </w:r>
      <w:r w:rsidRPr="00DD243B">
        <w:rPr>
          <w:rFonts w:asciiTheme="minorHAnsi" w:eastAsia="Calibri" w:hAnsiTheme="minorHAnsi" w:cstheme="minorHAnsi"/>
          <w:lang w:eastAsia="en-US"/>
        </w:rPr>
        <w:t xml:space="preserve">) i jest udzielana zgodnie z przepisami tego rozporządzenia; w przypadku gdy refundacja jest dokonywana jako wsparcie finansowe z Funduszu Pracy w celu realizacji zadań określonych w ustawie z </w:t>
      </w:r>
      <w:r w:rsidR="006A578A" w:rsidRPr="00DD243B">
        <w:rPr>
          <w:rFonts w:asciiTheme="minorHAnsi" w:eastAsia="Calibri" w:hAnsiTheme="minorHAnsi" w:cstheme="minorHAnsi"/>
          <w:lang w:eastAsia="en-US"/>
        </w:rPr>
        <w:t>dnia 14 grudnia 2016r. Prawo oświatowe</w:t>
      </w:r>
      <w:r w:rsidRPr="00DD243B">
        <w:rPr>
          <w:rFonts w:asciiTheme="minorHAnsi" w:eastAsia="Calibri" w:hAnsiTheme="minorHAnsi" w:cstheme="minorHAnsi"/>
          <w:lang w:eastAsia="en-US"/>
        </w:rPr>
        <w:t xml:space="preserve"> – nie stanowi pomocy de </w:t>
      </w:r>
      <w:proofErr w:type="spellStart"/>
      <w:r w:rsidRPr="00DD243B">
        <w:rPr>
          <w:rFonts w:asciiTheme="minorHAnsi" w:eastAsia="Calibri" w:hAnsiTheme="minorHAnsi" w:cstheme="minorHAnsi"/>
          <w:lang w:eastAsia="en-US"/>
        </w:rPr>
        <w:t>minimis</w:t>
      </w:r>
      <w:proofErr w:type="spellEnd"/>
      <w:r w:rsidRPr="00DD243B">
        <w:rPr>
          <w:rFonts w:asciiTheme="minorHAnsi" w:eastAsia="Calibri" w:hAnsiTheme="minorHAnsi" w:cstheme="minorHAnsi"/>
          <w:lang w:eastAsia="en-US"/>
        </w:rPr>
        <w:t>.</w:t>
      </w:r>
    </w:p>
    <w:p w14:paraId="29F94703" w14:textId="77777777" w:rsidR="00B50BD1" w:rsidRPr="00352A47" w:rsidRDefault="00B50BD1" w:rsidP="00D314E1">
      <w:pPr>
        <w:autoSpaceDE w:val="0"/>
        <w:autoSpaceDN w:val="0"/>
        <w:adjustRightInd w:val="0"/>
        <w:ind w:left="-360"/>
        <w:jc w:val="both"/>
        <w:rPr>
          <w:rFonts w:eastAsia="Calibri"/>
          <w:lang w:eastAsia="en-US"/>
        </w:rPr>
      </w:pPr>
    </w:p>
    <w:p w14:paraId="1B2DE60D" w14:textId="77777777" w:rsidR="00D314E1" w:rsidRPr="00DD243B" w:rsidRDefault="00D314E1" w:rsidP="00DD243B">
      <w:pPr>
        <w:spacing w:line="276" w:lineRule="auto"/>
        <w:jc w:val="center"/>
        <w:rPr>
          <w:rFonts w:asciiTheme="minorHAnsi" w:hAnsiTheme="minorHAnsi" w:cstheme="minorHAnsi"/>
        </w:rPr>
      </w:pPr>
      <w:r w:rsidRPr="00DD243B">
        <w:rPr>
          <w:rFonts w:asciiTheme="minorHAnsi" w:hAnsiTheme="minorHAnsi" w:cstheme="minorHAnsi"/>
          <w:b/>
        </w:rPr>
        <w:t>§13</w:t>
      </w:r>
    </w:p>
    <w:p w14:paraId="4ADF4E20" w14:textId="77777777" w:rsidR="00D314E1" w:rsidRPr="00DD243B" w:rsidRDefault="00D314E1" w:rsidP="00DD243B">
      <w:pPr>
        <w:numPr>
          <w:ilvl w:val="0"/>
          <w:numId w:val="18"/>
        </w:numPr>
        <w:spacing w:line="276" w:lineRule="auto"/>
        <w:ind w:left="0"/>
        <w:rPr>
          <w:rFonts w:asciiTheme="minorHAnsi" w:hAnsiTheme="minorHAnsi" w:cstheme="minorHAnsi"/>
        </w:rPr>
      </w:pPr>
      <w:r w:rsidRPr="00DD243B">
        <w:rPr>
          <w:rFonts w:asciiTheme="minorHAnsi" w:hAnsiTheme="minorHAnsi" w:cstheme="minorHAnsi"/>
        </w:rPr>
        <w:t>Refundacji nie dokonuje się, jeżeli łącznie z inną pomocą ze środków publicznych, nie zależnie od jej formy i źródła pochodzenia, w tym ze środków pochodzących z budżetu Unii Europejskiej, udzieloną w odniesieniu do tych samych kosztów kwalifikowanych, spowoduje przekroczenie dopuszczalnej intensywności pomocy określonej dla danego przeznaczenia pomocy, a ogólna kwota pomocy przyznana przedsiębiorstwu nie może przekroczyć:</w:t>
      </w:r>
    </w:p>
    <w:p w14:paraId="73C4ED73" w14:textId="77777777" w:rsidR="00D314E1" w:rsidRPr="00DD243B" w:rsidRDefault="00D314E1" w:rsidP="00DD243B">
      <w:pPr>
        <w:numPr>
          <w:ilvl w:val="0"/>
          <w:numId w:val="29"/>
        </w:numPr>
        <w:autoSpaceDE w:val="0"/>
        <w:autoSpaceDN w:val="0"/>
        <w:adjustRightInd w:val="0"/>
        <w:spacing w:line="276" w:lineRule="auto"/>
        <w:rPr>
          <w:rFonts w:asciiTheme="minorHAnsi" w:hAnsiTheme="minorHAnsi" w:cstheme="minorHAnsi"/>
        </w:rPr>
      </w:pPr>
      <w:r w:rsidRPr="00DD243B">
        <w:rPr>
          <w:rFonts w:asciiTheme="minorHAnsi" w:hAnsiTheme="minorHAnsi" w:cstheme="minorHAnsi"/>
        </w:rPr>
        <w:t>200 tys. euro – w przypadku pomocy udzielanej jednemu przedsiębiorstwu na podstawie rozporządzenia 1407/2013,</w:t>
      </w:r>
    </w:p>
    <w:p w14:paraId="64D64E16" w14:textId="77777777" w:rsidR="00D314E1" w:rsidRPr="00DD243B" w:rsidRDefault="00D314E1" w:rsidP="00DD243B">
      <w:pPr>
        <w:numPr>
          <w:ilvl w:val="0"/>
          <w:numId w:val="29"/>
        </w:numPr>
        <w:autoSpaceDE w:val="0"/>
        <w:autoSpaceDN w:val="0"/>
        <w:adjustRightInd w:val="0"/>
        <w:spacing w:line="276" w:lineRule="auto"/>
        <w:rPr>
          <w:rFonts w:asciiTheme="minorHAnsi" w:hAnsiTheme="minorHAnsi" w:cstheme="minorHAnsi"/>
        </w:rPr>
      </w:pPr>
      <w:r w:rsidRPr="00DD243B">
        <w:rPr>
          <w:rFonts w:asciiTheme="minorHAnsi" w:hAnsiTheme="minorHAnsi" w:cstheme="minorHAnsi"/>
        </w:rPr>
        <w:t>100 tys. euro – w przypadku pomocy udzielanej jednemu przedsiębiorstwu na podstawie rozporządzenia nr 1407/2013 w odniesieniu do sektora transportu drogowego towarów,</w:t>
      </w:r>
    </w:p>
    <w:p w14:paraId="0C7E7ED5" w14:textId="77777777" w:rsidR="00D314E1" w:rsidRPr="00DD243B" w:rsidRDefault="00D314E1" w:rsidP="00DD243B">
      <w:pPr>
        <w:numPr>
          <w:ilvl w:val="0"/>
          <w:numId w:val="29"/>
        </w:numPr>
        <w:autoSpaceDE w:val="0"/>
        <w:autoSpaceDN w:val="0"/>
        <w:adjustRightInd w:val="0"/>
        <w:spacing w:line="276" w:lineRule="auto"/>
        <w:rPr>
          <w:rFonts w:asciiTheme="minorHAnsi" w:hAnsiTheme="minorHAnsi" w:cstheme="minorHAnsi"/>
        </w:rPr>
      </w:pPr>
      <w:r w:rsidRPr="00DD243B">
        <w:rPr>
          <w:rFonts w:asciiTheme="minorHAnsi" w:hAnsiTheme="minorHAnsi" w:cstheme="minorHAnsi"/>
        </w:rPr>
        <w:t>15 tyś. Euro – w przypadku pomocy udzielanej jednemu przedsiębiorstwu na podstawie rozporządzenia nr 1408/2013 w odniesieniu do sektora rolnego,</w:t>
      </w:r>
    </w:p>
    <w:p w14:paraId="6BD466E0" w14:textId="77777777" w:rsidR="00D314E1" w:rsidRPr="00DD243B" w:rsidRDefault="00D314E1" w:rsidP="00DD243B">
      <w:pPr>
        <w:numPr>
          <w:ilvl w:val="0"/>
          <w:numId w:val="18"/>
        </w:numPr>
        <w:autoSpaceDE w:val="0"/>
        <w:autoSpaceDN w:val="0"/>
        <w:adjustRightInd w:val="0"/>
        <w:spacing w:line="276" w:lineRule="auto"/>
        <w:ind w:left="0"/>
        <w:rPr>
          <w:rFonts w:asciiTheme="minorHAnsi" w:hAnsiTheme="minorHAnsi" w:cstheme="minorHAnsi"/>
        </w:rPr>
      </w:pPr>
      <w:r w:rsidRPr="00DD243B">
        <w:rPr>
          <w:rFonts w:asciiTheme="minorHAnsi" w:hAnsiTheme="minorHAnsi" w:cstheme="minorHAnsi"/>
        </w:rPr>
        <w:t>Pojęcie „jedno przedsiębiorstwo” obejmuje wszystkie jednostki gospodarcze, które są ze sobą powiązanego co najmniej jednym z następujących stosunków:</w:t>
      </w:r>
    </w:p>
    <w:p w14:paraId="4E7B93BD" w14:textId="77777777" w:rsidR="00D314E1" w:rsidRPr="00DD243B" w:rsidRDefault="00D314E1" w:rsidP="00DD243B">
      <w:pPr>
        <w:numPr>
          <w:ilvl w:val="0"/>
          <w:numId w:val="30"/>
        </w:numPr>
        <w:autoSpaceDE w:val="0"/>
        <w:autoSpaceDN w:val="0"/>
        <w:adjustRightInd w:val="0"/>
        <w:spacing w:line="276" w:lineRule="auto"/>
        <w:rPr>
          <w:rFonts w:asciiTheme="minorHAnsi" w:hAnsiTheme="minorHAnsi" w:cstheme="minorHAnsi"/>
        </w:rPr>
      </w:pPr>
      <w:r w:rsidRPr="00DD243B">
        <w:rPr>
          <w:rFonts w:asciiTheme="minorHAnsi" w:hAnsiTheme="minorHAnsi" w:cstheme="minorHAnsi"/>
        </w:rPr>
        <w:t>jedna jednostka gospodarcza posiada w drugiej jednostce gospodarczej większość praw głosu akcjonariuszy, wspólników lub członków;</w:t>
      </w:r>
    </w:p>
    <w:p w14:paraId="75DF96F1" w14:textId="77777777" w:rsidR="00D314E1" w:rsidRPr="00DD243B" w:rsidRDefault="00D314E1" w:rsidP="00DD243B">
      <w:pPr>
        <w:numPr>
          <w:ilvl w:val="0"/>
          <w:numId w:val="30"/>
        </w:numPr>
        <w:autoSpaceDE w:val="0"/>
        <w:autoSpaceDN w:val="0"/>
        <w:adjustRightInd w:val="0"/>
        <w:spacing w:line="276" w:lineRule="auto"/>
        <w:rPr>
          <w:rFonts w:asciiTheme="minorHAnsi" w:hAnsiTheme="minorHAnsi" w:cstheme="minorHAnsi"/>
        </w:rPr>
      </w:pPr>
      <w:r w:rsidRPr="00DD243B">
        <w:rPr>
          <w:rFonts w:asciiTheme="minorHAnsi" w:hAnsiTheme="minorHAnsi" w:cstheme="minorHAnsi"/>
        </w:rPr>
        <w:t>jedna jednostka gospodarcza ma prawo wyznaczyć lub odwołać większość członków organu administracyjnego, zarządzającego lub nadzorczego innej jednostki gospodarczej;</w:t>
      </w:r>
    </w:p>
    <w:p w14:paraId="1DAEA13A" w14:textId="55F129A2" w:rsidR="00D314E1" w:rsidRPr="00DD243B" w:rsidRDefault="00D314E1" w:rsidP="00DD243B">
      <w:pPr>
        <w:numPr>
          <w:ilvl w:val="0"/>
          <w:numId w:val="30"/>
        </w:numPr>
        <w:autoSpaceDE w:val="0"/>
        <w:autoSpaceDN w:val="0"/>
        <w:adjustRightInd w:val="0"/>
        <w:spacing w:line="276" w:lineRule="auto"/>
        <w:rPr>
          <w:rFonts w:asciiTheme="minorHAnsi" w:hAnsiTheme="minorHAnsi" w:cstheme="minorHAnsi"/>
        </w:rPr>
      </w:pPr>
      <w:r w:rsidRPr="00DD243B">
        <w:rPr>
          <w:rFonts w:asciiTheme="minorHAnsi" w:hAnsiTheme="minorHAnsi" w:cstheme="minorHAnsi"/>
        </w:rPr>
        <w:t>jedna jednostka gospodarcza ma prawo w</w:t>
      </w:r>
      <w:r w:rsidR="009D2CEC" w:rsidRPr="00DD243B">
        <w:rPr>
          <w:rFonts w:asciiTheme="minorHAnsi" w:hAnsiTheme="minorHAnsi" w:cstheme="minorHAnsi"/>
        </w:rPr>
        <w:t>ywierać dominujący wpływ na inną</w:t>
      </w:r>
      <w:r w:rsidRPr="00DD243B">
        <w:rPr>
          <w:rFonts w:asciiTheme="minorHAnsi" w:hAnsiTheme="minorHAnsi" w:cstheme="minorHAnsi"/>
        </w:rPr>
        <w:t xml:space="preserve"> jednostkę gospodarczą zgodnie z umową zawartą z tą jednostką lub postanowieniami w jej akcie założycielskim lub umowie spółki;</w:t>
      </w:r>
    </w:p>
    <w:p w14:paraId="4F6BE358" w14:textId="77777777" w:rsidR="00D314E1" w:rsidRPr="00DD243B" w:rsidRDefault="00D314E1" w:rsidP="00DD243B">
      <w:pPr>
        <w:numPr>
          <w:ilvl w:val="0"/>
          <w:numId w:val="30"/>
        </w:numPr>
        <w:autoSpaceDE w:val="0"/>
        <w:autoSpaceDN w:val="0"/>
        <w:adjustRightInd w:val="0"/>
        <w:spacing w:line="276" w:lineRule="auto"/>
        <w:rPr>
          <w:rFonts w:asciiTheme="minorHAnsi" w:hAnsiTheme="minorHAnsi" w:cstheme="minorHAnsi"/>
        </w:rPr>
      </w:pPr>
      <w:r w:rsidRPr="00DD243B">
        <w:rPr>
          <w:rFonts w:asciiTheme="minorHAnsi" w:hAnsiTheme="minorHAnsi" w:cstheme="minorHAnsi"/>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25FF4AFA" w14:textId="36F4B501" w:rsidR="00B50BD1" w:rsidRPr="00DD243B" w:rsidRDefault="00D314E1" w:rsidP="00DD243B">
      <w:pPr>
        <w:numPr>
          <w:ilvl w:val="0"/>
          <w:numId w:val="18"/>
        </w:numPr>
        <w:autoSpaceDE w:val="0"/>
        <w:autoSpaceDN w:val="0"/>
        <w:adjustRightInd w:val="0"/>
        <w:spacing w:line="276" w:lineRule="auto"/>
        <w:ind w:left="17" w:hanging="357"/>
        <w:rPr>
          <w:rFonts w:asciiTheme="minorHAnsi" w:hAnsiTheme="minorHAnsi" w:cstheme="minorHAnsi"/>
        </w:rPr>
      </w:pPr>
      <w:r w:rsidRPr="00DD243B">
        <w:rPr>
          <w:rFonts w:asciiTheme="minorHAnsi" w:hAnsiTheme="minorHAnsi" w:cstheme="minorHAnsi"/>
        </w:rPr>
        <w:lastRenderedPageBreak/>
        <w:t>Jednostki gospodarcze pozostające w jakimkolwiek ze stosunków, o których mowa w ust. 2 pkt. 1-4, za pośrednictwem jednej innej jednostki gospodarczej lub kilku innych jednostek gospodarczych również są uznawane za jedno przedsiębiorstwo.</w:t>
      </w:r>
    </w:p>
    <w:p w14:paraId="71098846" w14:textId="77777777" w:rsidR="00D314E1" w:rsidRPr="00DD243B" w:rsidRDefault="00D314E1" w:rsidP="00DD243B">
      <w:pPr>
        <w:spacing w:line="276" w:lineRule="auto"/>
        <w:jc w:val="center"/>
        <w:rPr>
          <w:rFonts w:asciiTheme="minorHAnsi" w:hAnsiTheme="minorHAnsi" w:cstheme="minorHAnsi"/>
          <w:b/>
        </w:rPr>
      </w:pPr>
      <w:r w:rsidRPr="00DD243B">
        <w:rPr>
          <w:rFonts w:asciiTheme="minorHAnsi" w:hAnsiTheme="minorHAnsi" w:cstheme="minorHAnsi"/>
          <w:b/>
        </w:rPr>
        <w:t>§14</w:t>
      </w:r>
    </w:p>
    <w:p w14:paraId="15BDD6B9" w14:textId="77777777" w:rsidR="00D314E1" w:rsidRPr="00DD243B" w:rsidRDefault="00D314E1" w:rsidP="00DD243B">
      <w:pPr>
        <w:numPr>
          <w:ilvl w:val="0"/>
          <w:numId w:val="31"/>
        </w:numPr>
        <w:spacing w:line="276" w:lineRule="auto"/>
        <w:ind w:left="17" w:hanging="357"/>
        <w:rPr>
          <w:rFonts w:asciiTheme="minorHAnsi" w:hAnsiTheme="minorHAnsi" w:cstheme="minorHAnsi"/>
        </w:rPr>
      </w:pPr>
      <w:r w:rsidRPr="00DD243B">
        <w:rPr>
          <w:rFonts w:asciiTheme="minorHAnsi" w:hAnsiTheme="minorHAnsi" w:cstheme="minorHAnsi"/>
        </w:rPr>
        <w:t xml:space="preserve">Starosta w trakcie trwania umowy o refundację dokonuje oceny prawidłowości wykonania umowy. </w:t>
      </w:r>
    </w:p>
    <w:p w14:paraId="576D0E64" w14:textId="62C7A9C0" w:rsidR="00DB398D" w:rsidRPr="004A0E62" w:rsidRDefault="00DB398D" w:rsidP="00DD243B">
      <w:pPr>
        <w:numPr>
          <w:ilvl w:val="0"/>
          <w:numId w:val="31"/>
        </w:numPr>
        <w:spacing w:line="276" w:lineRule="auto"/>
        <w:ind w:left="17" w:hanging="357"/>
        <w:rPr>
          <w:rFonts w:asciiTheme="minorHAnsi" w:hAnsiTheme="minorHAnsi" w:cstheme="minorHAnsi"/>
        </w:rPr>
      </w:pPr>
      <w:r w:rsidRPr="004A0E62">
        <w:rPr>
          <w:rFonts w:asciiTheme="minorHAnsi" w:hAnsiTheme="minorHAnsi" w:cstheme="minorHAnsi"/>
        </w:rPr>
        <w:t>W trakcie trwania umowy o refundację dokonuje się prawidłowości wykonania umowy poprzez weryfikację</w:t>
      </w:r>
      <w:r w:rsidR="00412869" w:rsidRPr="004A0E62">
        <w:rPr>
          <w:rFonts w:asciiTheme="minorHAnsi" w:hAnsiTheme="minorHAnsi" w:cstheme="minorHAnsi"/>
        </w:rPr>
        <w:t xml:space="preserve"> raz w roku</w:t>
      </w:r>
      <w:r w:rsidRPr="004A0E62">
        <w:rPr>
          <w:rFonts w:asciiTheme="minorHAnsi" w:hAnsiTheme="minorHAnsi" w:cstheme="minorHAnsi"/>
        </w:rPr>
        <w:t xml:space="preserve">, przez okres 5 lat od </w:t>
      </w:r>
      <w:r w:rsidR="00B14642" w:rsidRPr="004A0E62">
        <w:rPr>
          <w:rFonts w:asciiTheme="minorHAnsi" w:hAnsiTheme="minorHAnsi" w:cstheme="minorHAnsi"/>
        </w:rPr>
        <w:t>momentu ostatecznego rozliczenia udzielonego wsparcia</w:t>
      </w:r>
      <w:r w:rsidRPr="004A0E62">
        <w:rPr>
          <w:rFonts w:asciiTheme="minorHAnsi" w:hAnsiTheme="minorHAnsi" w:cstheme="minorHAnsi"/>
        </w:rPr>
        <w:t xml:space="preserve">, czy podmiot, który je otrzymał ma prawo do obniżenia kwoty podatku należnego o kwotę podatku naliczonego lub ma prawo do ubiegania się o zwrot podatku VAT. </w:t>
      </w:r>
    </w:p>
    <w:p w14:paraId="100E3DEA" w14:textId="0616D5D5" w:rsidR="00DB398D" w:rsidRPr="004A0E62" w:rsidRDefault="00DB398D" w:rsidP="00DD243B">
      <w:pPr>
        <w:numPr>
          <w:ilvl w:val="0"/>
          <w:numId w:val="31"/>
        </w:numPr>
        <w:spacing w:line="276" w:lineRule="auto"/>
        <w:ind w:left="17" w:hanging="357"/>
        <w:rPr>
          <w:rFonts w:asciiTheme="minorHAnsi" w:hAnsiTheme="minorHAnsi" w:cstheme="minorHAnsi"/>
        </w:rPr>
      </w:pPr>
      <w:r w:rsidRPr="004A0E62">
        <w:rPr>
          <w:rFonts w:asciiTheme="minorHAnsi" w:hAnsiTheme="minorHAnsi" w:cstheme="minorHAnsi"/>
        </w:rPr>
        <w:t xml:space="preserve">Weryfikacja będzie polegała na uzyskiwaniu z Urzędu Skarbowego zaświadczeń potwierdzających powyższe informacje, aż do momentu wygaśnięcia prawnej możliwości odzyskania podatku od towarów i usług. Ponadto zweryfikowana będzie informacja, czy podatnik otrzymał z Urzędu Skarbowego zwrot podatku VAT.                                                                                                                                                                                                </w:t>
      </w:r>
    </w:p>
    <w:p w14:paraId="0E5D3C69" w14:textId="77777777" w:rsidR="003807E2" w:rsidRPr="00352A47" w:rsidRDefault="003807E2" w:rsidP="00D314E1">
      <w:pPr>
        <w:ind w:left="-340"/>
        <w:jc w:val="both"/>
      </w:pPr>
    </w:p>
    <w:p w14:paraId="5F9822D3" w14:textId="77777777" w:rsidR="00D314E1" w:rsidRPr="00DD243B" w:rsidRDefault="00D314E1" w:rsidP="00DD243B">
      <w:pPr>
        <w:spacing w:line="276" w:lineRule="auto"/>
        <w:jc w:val="center"/>
        <w:rPr>
          <w:rFonts w:asciiTheme="minorHAnsi" w:hAnsiTheme="minorHAnsi" w:cstheme="minorHAnsi"/>
          <w:b/>
        </w:rPr>
      </w:pPr>
      <w:r w:rsidRPr="00DD243B">
        <w:rPr>
          <w:rFonts w:asciiTheme="minorHAnsi" w:hAnsiTheme="minorHAnsi" w:cstheme="minorHAnsi"/>
          <w:b/>
        </w:rPr>
        <w:t>§15</w:t>
      </w:r>
    </w:p>
    <w:p w14:paraId="6A7CEF69" w14:textId="77777777" w:rsidR="00D314E1" w:rsidRPr="00DD243B" w:rsidRDefault="00D314E1" w:rsidP="00DD243B">
      <w:pPr>
        <w:widowControl w:val="0"/>
        <w:numPr>
          <w:ilvl w:val="0"/>
          <w:numId w:val="12"/>
        </w:numPr>
        <w:suppressAutoHyphens/>
        <w:spacing w:line="276" w:lineRule="auto"/>
        <w:ind w:left="0"/>
        <w:rPr>
          <w:rFonts w:asciiTheme="minorHAnsi" w:hAnsiTheme="minorHAnsi" w:cstheme="minorHAnsi"/>
        </w:rPr>
      </w:pPr>
      <w:r w:rsidRPr="00DD243B">
        <w:rPr>
          <w:rFonts w:asciiTheme="minorHAnsi" w:hAnsiTheme="minorHAnsi" w:cstheme="minorHAnsi"/>
        </w:rPr>
        <w:t>Po upływie okresu zatrudnienia o którym mowa w §11 ust. 2 pkt.1, następuje jego rozliczenie.</w:t>
      </w:r>
    </w:p>
    <w:p w14:paraId="55F98B86" w14:textId="77777777" w:rsidR="00D314E1" w:rsidRPr="00DD243B" w:rsidRDefault="00D314E1" w:rsidP="00DD243B">
      <w:pPr>
        <w:widowControl w:val="0"/>
        <w:numPr>
          <w:ilvl w:val="0"/>
          <w:numId w:val="12"/>
        </w:numPr>
        <w:suppressAutoHyphens/>
        <w:spacing w:line="276" w:lineRule="auto"/>
        <w:ind w:left="0"/>
        <w:rPr>
          <w:rFonts w:asciiTheme="minorHAnsi" w:hAnsiTheme="minorHAnsi" w:cstheme="minorHAnsi"/>
        </w:rPr>
      </w:pPr>
      <w:r w:rsidRPr="00DD243B">
        <w:rPr>
          <w:rFonts w:asciiTheme="minorHAnsi" w:hAnsiTheme="minorHAnsi" w:cstheme="minorHAnsi"/>
        </w:rPr>
        <w:t>Rozliczenie zatrudnienia następuje na podstawie przedkładanych przez wnioskodawcę, który otrzymał refundację przez okres 24 miesięcy oświadczeń o utrzymaniu utworzonego stanowiska pracy oraz świadectwa pracy w przypadku rozwiązania umowy o pracę ze skierowanym bezrobotnym.</w:t>
      </w:r>
    </w:p>
    <w:p w14:paraId="616A8199" w14:textId="77777777" w:rsidR="00D314E1" w:rsidRPr="00DD243B" w:rsidRDefault="00D314E1" w:rsidP="00DD243B">
      <w:pPr>
        <w:widowControl w:val="0"/>
        <w:numPr>
          <w:ilvl w:val="0"/>
          <w:numId w:val="12"/>
        </w:numPr>
        <w:suppressAutoHyphens/>
        <w:spacing w:line="276" w:lineRule="auto"/>
        <w:ind w:left="0"/>
        <w:rPr>
          <w:rFonts w:asciiTheme="minorHAnsi" w:hAnsiTheme="minorHAnsi" w:cstheme="minorHAnsi"/>
        </w:rPr>
      </w:pPr>
      <w:r w:rsidRPr="00DD243B">
        <w:rPr>
          <w:rFonts w:asciiTheme="minorHAnsi" w:hAnsiTheme="minorHAnsi" w:cstheme="minorHAnsi"/>
        </w:rPr>
        <w:t xml:space="preserve">Każde stanowisko pracy podlega odrębnemu rozliczeniu. </w:t>
      </w:r>
    </w:p>
    <w:p w14:paraId="30039D92" w14:textId="77777777" w:rsidR="00F43153" w:rsidRPr="00352A47" w:rsidRDefault="00F43153" w:rsidP="00D314E1">
      <w:pPr>
        <w:jc w:val="both"/>
        <w:rPr>
          <w:b/>
        </w:rPr>
      </w:pPr>
    </w:p>
    <w:p w14:paraId="26319600" w14:textId="77777777" w:rsidR="00D314E1" w:rsidRPr="00DD243B" w:rsidRDefault="00D314E1" w:rsidP="00DD243B">
      <w:pPr>
        <w:spacing w:line="276" w:lineRule="auto"/>
        <w:jc w:val="center"/>
        <w:rPr>
          <w:rFonts w:asciiTheme="majorHAnsi" w:hAnsiTheme="majorHAnsi"/>
        </w:rPr>
      </w:pPr>
      <w:r w:rsidRPr="00DD243B">
        <w:rPr>
          <w:rFonts w:asciiTheme="majorHAnsi" w:hAnsiTheme="majorHAnsi"/>
          <w:b/>
        </w:rPr>
        <w:t>§16</w:t>
      </w:r>
    </w:p>
    <w:p w14:paraId="57543D8A" w14:textId="77777777" w:rsidR="00D314E1" w:rsidRPr="00DD243B" w:rsidRDefault="00D314E1" w:rsidP="00DD243B">
      <w:pPr>
        <w:widowControl w:val="0"/>
        <w:numPr>
          <w:ilvl w:val="0"/>
          <w:numId w:val="13"/>
        </w:numPr>
        <w:suppressAutoHyphens/>
        <w:spacing w:line="276" w:lineRule="auto"/>
        <w:ind w:left="0"/>
        <w:rPr>
          <w:rFonts w:asciiTheme="minorHAnsi" w:hAnsiTheme="minorHAnsi" w:cstheme="minorHAnsi"/>
        </w:rPr>
      </w:pPr>
      <w:r w:rsidRPr="00DD243B">
        <w:rPr>
          <w:rFonts w:asciiTheme="minorHAnsi" w:hAnsiTheme="minorHAnsi" w:cstheme="minorHAnsi"/>
        </w:rPr>
        <w:t xml:space="preserve">Po dokonaniu rozliczenia zatrudnienia na podstawie przedłożonych dokumentów Starosta informuje w formie pisemnej wnioskodawcę, który otrzymał refundację o wywiązaniu się z warunków umowy. </w:t>
      </w:r>
    </w:p>
    <w:p w14:paraId="55C9B22B" w14:textId="29E33DA5" w:rsidR="00D314E1" w:rsidRDefault="00D314E1" w:rsidP="00D314E1">
      <w:pPr>
        <w:jc w:val="both"/>
      </w:pPr>
    </w:p>
    <w:p w14:paraId="0DC0B0F2" w14:textId="3450EAC3" w:rsidR="003807E2" w:rsidRDefault="003807E2" w:rsidP="00D314E1">
      <w:pPr>
        <w:jc w:val="both"/>
      </w:pPr>
    </w:p>
    <w:p w14:paraId="1F4B132F" w14:textId="1E2BAB79" w:rsidR="003807E2" w:rsidRDefault="003807E2" w:rsidP="00D314E1">
      <w:pPr>
        <w:jc w:val="both"/>
      </w:pPr>
    </w:p>
    <w:p w14:paraId="1A215F60" w14:textId="77777777" w:rsidR="003807E2" w:rsidRPr="00352A47" w:rsidRDefault="003807E2" w:rsidP="00DD243B">
      <w:pPr>
        <w:spacing w:line="276" w:lineRule="auto"/>
        <w:jc w:val="both"/>
      </w:pPr>
    </w:p>
    <w:p w14:paraId="35C51010" w14:textId="13D42D1C" w:rsidR="00D314E1" w:rsidRPr="00DD243B" w:rsidRDefault="00D314E1"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 xml:space="preserve">Rozdział </w:t>
      </w:r>
      <w:r w:rsidR="003807E2" w:rsidRPr="00DD243B">
        <w:rPr>
          <w:rFonts w:asciiTheme="minorHAnsi" w:hAnsiTheme="minorHAnsi" w:cstheme="minorHAnsi"/>
          <w:b/>
          <w:sz w:val="28"/>
          <w:szCs w:val="28"/>
        </w:rPr>
        <w:t>VII</w:t>
      </w:r>
      <w:r w:rsidR="00571D67" w:rsidRPr="00DD243B">
        <w:rPr>
          <w:rFonts w:asciiTheme="minorHAnsi" w:hAnsiTheme="minorHAnsi" w:cstheme="minorHAnsi"/>
          <w:b/>
          <w:sz w:val="28"/>
          <w:szCs w:val="28"/>
        </w:rPr>
        <w:t>I</w:t>
      </w:r>
    </w:p>
    <w:p w14:paraId="6405F3A0" w14:textId="077CB269" w:rsidR="00D314E1" w:rsidRPr="00DD243B" w:rsidRDefault="00D314E1" w:rsidP="00DD243B">
      <w:pPr>
        <w:spacing w:line="276" w:lineRule="auto"/>
        <w:jc w:val="center"/>
        <w:rPr>
          <w:rFonts w:asciiTheme="minorHAnsi" w:hAnsiTheme="minorHAnsi" w:cstheme="minorHAnsi"/>
          <w:b/>
          <w:sz w:val="28"/>
          <w:szCs w:val="28"/>
        </w:rPr>
      </w:pPr>
      <w:r w:rsidRPr="00DD243B">
        <w:rPr>
          <w:rFonts w:asciiTheme="minorHAnsi" w:hAnsiTheme="minorHAnsi" w:cstheme="minorHAnsi"/>
          <w:b/>
          <w:sz w:val="28"/>
          <w:szCs w:val="28"/>
        </w:rPr>
        <w:t>P</w:t>
      </w:r>
      <w:r w:rsidR="00E06780" w:rsidRPr="00DD243B">
        <w:rPr>
          <w:rFonts w:asciiTheme="minorHAnsi" w:hAnsiTheme="minorHAnsi" w:cstheme="minorHAnsi"/>
          <w:b/>
          <w:sz w:val="28"/>
          <w:szCs w:val="28"/>
        </w:rPr>
        <w:t>rzepisy</w:t>
      </w:r>
      <w:r w:rsidRPr="00DD243B">
        <w:rPr>
          <w:rFonts w:asciiTheme="minorHAnsi" w:hAnsiTheme="minorHAnsi" w:cstheme="minorHAnsi"/>
          <w:b/>
          <w:sz w:val="28"/>
          <w:szCs w:val="28"/>
        </w:rPr>
        <w:t xml:space="preserve"> końcowe</w:t>
      </w:r>
    </w:p>
    <w:p w14:paraId="2DDF6EE3" w14:textId="77777777" w:rsidR="00D314E1" w:rsidRPr="00DD243B" w:rsidRDefault="00D314E1" w:rsidP="00DD243B">
      <w:pPr>
        <w:spacing w:line="276" w:lineRule="auto"/>
        <w:jc w:val="center"/>
        <w:rPr>
          <w:rFonts w:asciiTheme="minorHAnsi" w:hAnsiTheme="minorHAnsi" w:cstheme="minorHAnsi"/>
          <w:b/>
        </w:rPr>
      </w:pPr>
      <w:r w:rsidRPr="00DD243B">
        <w:rPr>
          <w:rFonts w:asciiTheme="minorHAnsi" w:hAnsiTheme="minorHAnsi" w:cstheme="minorHAnsi"/>
          <w:b/>
        </w:rPr>
        <w:t>§17</w:t>
      </w:r>
    </w:p>
    <w:p w14:paraId="6FADD606" w14:textId="3E64CBC6" w:rsidR="00D314E1" w:rsidRPr="00DD243B" w:rsidRDefault="00D314E1" w:rsidP="00DD243B">
      <w:pPr>
        <w:widowControl w:val="0"/>
        <w:numPr>
          <w:ilvl w:val="0"/>
          <w:numId w:val="14"/>
        </w:numPr>
        <w:suppressAutoHyphens/>
        <w:spacing w:line="276" w:lineRule="auto"/>
        <w:ind w:left="0"/>
        <w:rPr>
          <w:rFonts w:asciiTheme="minorHAnsi" w:hAnsiTheme="minorHAnsi" w:cstheme="minorHAnsi"/>
        </w:rPr>
      </w:pPr>
      <w:r w:rsidRPr="00DD243B">
        <w:rPr>
          <w:rFonts w:asciiTheme="minorHAnsi" w:hAnsiTheme="minorHAnsi" w:cstheme="minorHAnsi"/>
        </w:rPr>
        <w:t>W szczególnie uzasadnionych przypadkach Starosta działając zgodnie z obowiązującymi przepisami prawa, może odstąpić od postanowień niniejsz</w:t>
      </w:r>
      <w:r w:rsidR="00FC5C8D" w:rsidRPr="00DD243B">
        <w:rPr>
          <w:rFonts w:asciiTheme="minorHAnsi" w:hAnsiTheme="minorHAnsi" w:cstheme="minorHAnsi"/>
        </w:rPr>
        <w:t>ych zasad</w:t>
      </w:r>
      <w:r w:rsidRPr="00DD243B">
        <w:rPr>
          <w:rFonts w:asciiTheme="minorHAnsi" w:hAnsiTheme="minorHAnsi" w:cstheme="minorHAnsi"/>
        </w:rPr>
        <w:t>.</w:t>
      </w:r>
    </w:p>
    <w:p w14:paraId="7AF8A308" w14:textId="62C444E8" w:rsidR="00D314E1" w:rsidRPr="00DD243B" w:rsidRDefault="00D314E1" w:rsidP="00DD243B">
      <w:pPr>
        <w:widowControl w:val="0"/>
        <w:numPr>
          <w:ilvl w:val="0"/>
          <w:numId w:val="14"/>
        </w:numPr>
        <w:suppressAutoHyphens/>
        <w:spacing w:line="276" w:lineRule="auto"/>
        <w:ind w:left="0"/>
        <w:rPr>
          <w:rFonts w:asciiTheme="minorHAnsi" w:hAnsiTheme="minorHAnsi" w:cstheme="minorHAnsi"/>
          <w:b/>
        </w:rPr>
      </w:pPr>
      <w:r w:rsidRPr="00DD243B">
        <w:rPr>
          <w:rFonts w:asciiTheme="minorHAnsi" w:hAnsiTheme="minorHAnsi" w:cstheme="minorHAnsi"/>
        </w:rPr>
        <w:t>W sprawach nieuregulowanych niniejszym</w:t>
      </w:r>
      <w:r w:rsidR="00B70E36" w:rsidRPr="00DD243B">
        <w:rPr>
          <w:rFonts w:asciiTheme="minorHAnsi" w:hAnsiTheme="minorHAnsi" w:cstheme="minorHAnsi"/>
        </w:rPr>
        <w:t>i zasadami</w:t>
      </w:r>
      <w:r w:rsidRPr="00DD243B">
        <w:rPr>
          <w:rFonts w:asciiTheme="minorHAnsi" w:hAnsiTheme="minorHAnsi" w:cstheme="minorHAnsi"/>
        </w:rPr>
        <w:t xml:space="preserve"> mają zastosowanie przepisy </w:t>
      </w:r>
      <w:r w:rsidR="00352A47" w:rsidRPr="00DD243B">
        <w:rPr>
          <w:rFonts w:asciiTheme="minorHAnsi" w:hAnsiTheme="minorHAnsi" w:cstheme="minorHAnsi"/>
        </w:rPr>
        <w:t>Kodeksu Cywilnego, Kodeksu Postę</w:t>
      </w:r>
      <w:r w:rsidRPr="00DD243B">
        <w:rPr>
          <w:rFonts w:asciiTheme="minorHAnsi" w:hAnsiTheme="minorHAnsi" w:cstheme="minorHAnsi"/>
        </w:rPr>
        <w:t>powania Cywilnego, Kodeksu Pracy oraz akty prawne wymienione w rozdziale I.</w:t>
      </w:r>
    </w:p>
    <w:p w14:paraId="16AF4362" w14:textId="77777777" w:rsidR="00D314E1" w:rsidRPr="00352A47" w:rsidRDefault="00D314E1" w:rsidP="00C20C8A">
      <w:pPr>
        <w:jc w:val="center"/>
        <w:rPr>
          <w:b/>
        </w:rPr>
      </w:pPr>
    </w:p>
    <w:p w14:paraId="1EC7758E" w14:textId="77777777" w:rsidR="00C75BCC" w:rsidRPr="00352A47" w:rsidRDefault="00C75BCC" w:rsidP="00C20C8A">
      <w:pPr>
        <w:jc w:val="center"/>
        <w:rPr>
          <w:b/>
        </w:rPr>
      </w:pPr>
    </w:p>
    <w:p w14:paraId="2542150C" w14:textId="77777777" w:rsidR="001254C5" w:rsidRPr="00352A47" w:rsidRDefault="001254C5" w:rsidP="00D74571">
      <w:pPr>
        <w:rPr>
          <w:b/>
        </w:rPr>
      </w:pPr>
    </w:p>
    <w:sectPr w:rsidR="001254C5" w:rsidRPr="00352A47" w:rsidSect="00CB12BE">
      <w:headerReference w:type="default" r:id="rId10"/>
      <w:pgSz w:w="11906" w:h="16838"/>
      <w:pgMar w:top="851" w:right="851" w:bottom="851"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B57E" w14:textId="77777777" w:rsidR="000D19AE" w:rsidRDefault="000D19AE">
      <w:r>
        <w:separator/>
      </w:r>
    </w:p>
  </w:endnote>
  <w:endnote w:type="continuationSeparator" w:id="0">
    <w:p w14:paraId="4B4F5742" w14:textId="77777777" w:rsidR="000D19AE" w:rsidRDefault="000D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472E" w14:textId="77777777" w:rsidR="000D19AE" w:rsidRDefault="000D19AE">
      <w:r>
        <w:separator/>
      </w:r>
    </w:p>
  </w:footnote>
  <w:footnote w:type="continuationSeparator" w:id="0">
    <w:p w14:paraId="621CF94D" w14:textId="77777777" w:rsidR="000D19AE" w:rsidRDefault="000D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5FE2" w14:textId="203AB9C6" w:rsidR="00CB12BE" w:rsidRDefault="00C320C6">
    <w:pPr>
      <w:pStyle w:val="Nagwek"/>
      <w:rPr>
        <w:noProof/>
      </w:rPr>
    </w:pPr>
    <w:r>
      <w:tab/>
      <w:t xml:space="preserve">                                                                   </w:t>
    </w:r>
    <w:r w:rsidR="00CB12BE">
      <w:t xml:space="preserve">                 </w:t>
    </w:r>
    <w:r>
      <w:t xml:space="preserve">                </w:t>
    </w:r>
  </w:p>
  <w:p w14:paraId="336E1EB2" w14:textId="77777777" w:rsidR="00525B22" w:rsidRDefault="00525B22">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F4E"/>
    <w:multiLevelType w:val="hybridMultilevel"/>
    <w:tmpl w:val="17B03FCE"/>
    <w:lvl w:ilvl="0" w:tplc="0415000F">
      <w:start w:val="1"/>
      <w:numFmt w:val="decimal"/>
      <w:lvlText w:val="%1."/>
      <w:lvlJc w:val="left"/>
      <w:pPr>
        <w:ind w:left="720" w:hanging="360"/>
      </w:pPr>
    </w:lvl>
    <w:lvl w:ilvl="1" w:tplc="1194BB2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31C24"/>
    <w:multiLevelType w:val="hybridMultilevel"/>
    <w:tmpl w:val="AE266C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EE5C15"/>
    <w:multiLevelType w:val="hybridMultilevel"/>
    <w:tmpl w:val="A74C9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97348"/>
    <w:multiLevelType w:val="hybridMultilevel"/>
    <w:tmpl w:val="9440CE7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0E4D54EF"/>
    <w:multiLevelType w:val="hybridMultilevel"/>
    <w:tmpl w:val="4A063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43D9A"/>
    <w:multiLevelType w:val="hybridMultilevel"/>
    <w:tmpl w:val="E7AC6D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C9404DE"/>
    <w:multiLevelType w:val="hybridMultilevel"/>
    <w:tmpl w:val="C17E85A4"/>
    <w:lvl w:ilvl="0" w:tplc="04150011">
      <w:start w:val="1"/>
      <w:numFmt w:val="decimal"/>
      <w:lvlText w:val="%1)"/>
      <w:lvlJc w:val="left"/>
      <w:pPr>
        <w:ind w:left="720" w:hanging="360"/>
      </w:pPr>
    </w:lvl>
    <w:lvl w:ilvl="1" w:tplc="4282DD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CA51B5"/>
    <w:multiLevelType w:val="hybridMultilevel"/>
    <w:tmpl w:val="C1742B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5F5954"/>
    <w:multiLevelType w:val="hybridMultilevel"/>
    <w:tmpl w:val="8DC2CE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6221D14"/>
    <w:multiLevelType w:val="hybridMultilevel"/>
    <w:tmpl w:val="ADC63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2A4540"/>
    <w:multiLevelType w:val="hybridMultilevel"/>
    <w:tmpl w:val="D56ADF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7731E5"/>
    <w:multiLevelType w:val="hybridMultilevel"/>
    <w:tmpl w:val="C6DECC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1123696"/>
    <w:multiLevelType w:val="hybridMultilevel"/>
    <w:tmpl w:val="9EC67A0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339B6F21"/>
    <w:multiLevelType w:val="hybridMultilevel"/>
    <w:tmpl w:val="A20E7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6048A"/>
    <w:multiLevelType w:val="hybridMultilevel"/>
    <w:tmpl w:val="7A545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C18DD"/>
    <w:multiLevelType w:val="hybridMultilevel"/>
    <w:tmpl w:val="0D746236"/>
    <w:lvl w:ilvl="0" w:tplc="04150011">
      <w:start w:val="1"/>
      <w:numFmt w:val="decimal"/>
      <w:lvlText w:val="%1)"/>
      <w:lvlJc w:val="left"/>
      <w:pPr>
        <w:ind w:left="1440" w:hanging="360"/>
      </w:pPr>
    </w:lvl>
    <w:lvl w:ilvl="1" w:tplc="503EEE38">
      <w:start w:val="1"/>
      <w:numFmt w:val="lowerLetter"/>
      <w:lvlText w:val="%2)"/>
      <w:lvlJc w:val="left"/>
      <w:pPr>
        <w:ind w:left="2160" w:hanging="360"/>
      </w:pPr>
      <w:rPr>
        <w:rFonts w:hint="default"/>
      </w:rPr>
    </w:lvl>
    <w:lvl w:ilvl="2" w:tplc="3F98FB9A">
      <w:start w:val="1"/>
      <w:numFmt w:val="decimal"/>
      <w:lvlText w:val="%3."/>
      <w:lvlJc w:val="left"/>
      <w:pPr>
        <w:ind w:left="3060" w:hanging="360"/>
      </w:pPr>
      <w:rPr>
        <w:rFonts w:hint="default"/>
        <w:color w:val="00000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1BB6923"/>
    <w:multiLevelType w:val="hybridMultilevel"/>
    <w:tmpl w:val="6A3AD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771D8B"/>
    <w:multiLevelType w:val="hybridMultilevel"/>
    <w:tmpl w:val="DB34F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AD247B"/>
    <w:multiLevelType w:val="hybridMultilevel"/>
    <w:tmpl w:val="80027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5251F3"/>
    <w:multiLevelType w:val="hybridMultilevel"/>
    <w:tmpl w:val="211ECDBC"/>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0" w15:restartNumberingAfterBreak="0">
    <w:nsid w:val="4B5377C1"/>
    <w:multiLevelType w:val="hybridMultilevel"/>
    <w:tmpl w:val="DDCA1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9E7B2F"/>
    <w:multiLevelType w:val="hybridMultilevel"/>
    <w:tmpl w:val="2F16E5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50682F"/>
    <w:multiLevelType w:val="hybridMultilevel"/>
    <w:tmpl w:val="5F32A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C90D41"/>
    <w:multiLevelType w:val="hybridMultilevel"/>
    <w:tmpl w:val="6A3AD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064B83"/>
    <w:multiLevelType w:val="hybridMultilevel"/>
    <w:tmpl w:val="2AE4E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48032B"/>
    <w:multiLevelType w:val="hybridMultilevel"/>
    <w:tmpl w:val="0390E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DD305D"/>
    <w:multiLevelType w:val="hybridMultilevel"/>
    <w:tmpl w:val="558EB9A4"/>
    <w:lvl w:ilvl="0" w:tplc="D4764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504D0"/>
    <w:multiLevelType w:val="hybridMultilevel"/>
    <w:tmpl w:val="91DE9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4F4922"/>
    <w:multiLevelType w:val="hybridMultilevel"/>
    <w:tmpl w:val="5F32A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D91D85"/>
    <w:multiLevelType w:val="hybridMultilevel"/>
    <w:tmpl w:val="F0DA83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BBC5F26"/>
    <w:multiLevelType w:val="hybridMultilevel"/>
    <w:tmpl w:val="07082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E2B40"/>
    <w:multiLevelType w:val="hybridMultilevel"/>
    <w:tmpl w:val="4A063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F05940"/>
    <w:multiLevelType w:val="hybridMultilevel"/>
    <w:tmpl w:val="32B6C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ED108B9"/>
    <w:multiLevelType w:val="hybridMultilevel"/>
    <w:tmpl w:val="96E2C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265DA1"/>
    <w:multiLevelType w:val="hybridMultilevel"/>
    <w:tmpl w:val="1398F81E"/>
    <w:lvl w:ilvl="0" w:tplc="6360C4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EFE30E1"/>
    <w:multiLevelType w:val="hybridMultilevel"/>
    <w:tmpl w:val="D4AA06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9424484">
    <w:abstractNumId w:val="24"/>
  </w:num>
  <w:num w:numId="2" w16cid:durableId="949822826">
    <w:abstractNumId w:val="27"/>
  </w:num>
  <w:num w:numId="3" w16cid:durableId="1369454993">
    <w:abstractNumId w:val="3"/>
  </w:num>
  <w:num w:numId="4" w16cid:durableId="1998341869">
    <w:abstractNumId w:val="19"/>
  </w:num>
  <w:num w:numId="5" w16cid:durableId="1585072367">
    <w:abstractNumId w:val="12"/>
  </w:num>
  <w:num w:numId="6" w16cid:durableId="1921401899">
    <w:abstractNumId w:val="14"/>
  </w:num>
  <w:num w:numId="7" w16cid:durableId="1532104615">
    <w:abstractNumId w:val="6"/>
  </w:num>
  <w:num w:numId="8" w16cid:durableId="624503582">
    <w:abstractNumId w:val="11"/>
  </w:num>
  <w:num w:numId="9" w16cid:durableId="208500291">
    <w:abstractNumId w:val="8"/>
  </w:num>
  <w:num w:numId="10" w16cid:durableId="480580542">
    <w:abstractNumId w:val="15"/>
  </w:num>
  <w:num w:numId="11" w16cid:durableId="711269650">
    <w:abstractNumId w:val="13"/>
  </w:num>
  <w:num w:numId="12" w16cid:durableId="186914023">
    <w:abstractNumId w:val="33"/>
  </w:num>
  <w:num w:numId="13" w16cid:durableId="109053453">
    <w:abstractNumId w:val="9"/>
  </w:num>
  <w:num w:numId="14" w16cid:durableId="1603412738">
    <w:abstractNumId w:val="34"/>
  </w:num>
  <w:num w:numId="15" w16cid:durableId="1692687631">
    <w:abstractNumId w:val="16"/>
  </w:num>
  <w:num w:numId="16" w16cid:durableId="392041754">
    <w:abstractNumId w:val="25"/>
  </w:num>
  <w:num w:numId="17" w16cid:durableId="850602298">
    <w:abstractNumId w:val="4"/>
  </w:num>
  <w:num w:numId="18" w16cid:durableId="916398135">
    <w:abstractNumId w:val="22"/>
  </w:num>
  <w:num w:numId="19" w16cid:durableId="111021110">
    <w:abstractNumId w:val="1"/>
  </w:num>
  <w:num w:numId="20" w16cid:durableId="1856770056">
    <w:abstractNumId w:val="7"/>
  </w:num>
  <w:num w:numId="21" w16cid:durableId="1683972583">
    <w:abstractNumId w:val="35"/>
  </w:num>
  <w:num w:numId="22" w16cid:durableId="19627347">
    <w:abstractNumId w:val="0"/>
  </w:num>
  <w:num w:numId="23" w16cid:durableId="1419670388">
    <w:abstractNumId w:val="29"/>
  </w:num>
  <w:num w:numId="24" w16cid:durableId="609240818">
    <w:abstractNumId w:val="10"/>
  </w:num>
  <w:num w:numId="25" w16cid:durableId="202405407">
    <w:abstractNumId w:val="20"/>
  </w:num>
  <w:num w:numId="26" w16cid:durableId="1907762499">
    <w:abstractNumId w:val="17"/>
  </w:num>
  <w:num w:numId="27" w16cid:durableId="940258452">
    <w:abstractNumId w:val="5"/>
  </w:num>
  <w:num w:numId="28" w16cid:durableId="1765684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8957379">
    <w:abstractNumId w:val="2"/>
  </w:num>
  <w:num w:numId="30" w16cid:durableId="564295096">
    <w:abstractNumId w:val="18"/>
  </w:num>
  <w:num w:numId="31" w16cid:durableId="218246223">
    <w:abstractNumId w:val="28"/>
  </w:num>
  <w:num w:numId="32" w16cid:durableId="1087654780">
    <w:abstractNumId w:val="21"/>
  </w:num>
  <w:num w:numId="33" w16cid:durableId="1733311078">
    <w:abstractNumId w:val="30"/>
  </w:num>
  <w:num w:numId="34" w16cid:durableId="1283072454">
    <w:abstractNumId w:val="26"/>
  </w:num>
  <w:num w:numId="35" w16cid:durableId="371543342">
    <w:abstractNumId w:val="23"/>
  </w:num>
  <w:num w:numId="36" w16cid:durableId="194033102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C6"/>
    <w:rsid w:val="00004BE6"/>
    <w:rsid w:val="000120FF"/>
    <w:rsid w:val="0005429B"/>
    <w:rsid w:val="00061D28"/>
    <w:rsid w:val="000667E2"/>
    <w:rsid w:val="00075554"/>
    <w:rsid w:val="000762D9"/>
    <w:rsid w:val="0008480E"/>
    <w:rsid w:val="000A2A0E"/>
    <w:rsid w:val="000A7F58"/>
    <w:rsid w:val="000B72FE"/>
    <w:rsid w:val="000D14FA"/>
    <w:rsid w:val="000D19AE"/>
    <w:rsid w:val="000E44BC"/>
    <w:rsid w:val="00122284"/>
    <w:rsid w:val="001254C5"/>
    <w:rsid w:val="00127DE4"/>
    <w:rsid w:val="00133EE6"/>
    <w:rsid w:val="00150A66"/>
    <w:rsid w:val="00174AF8"/>
    <w:rsid w:val="00196A1A"/>
    <w:rsid w:val="001B3A9A"/>
    <w:rsid w:val="001C6230"/>
    <w:rsid w:val="001C6934"/>
    <w:rsid w:val="001D1F0D"/>
    <w:rsid w:val="001E3EBE"/>
    <w:rsid w:val="001F4A9E"/>
    <w:rsid w:val="001F5682"/>
    <w:rsid w:val="00217D2A"/>
    <w:rsid w:val="002271A2"/>
    <w:rsid w:val="00230F44"/>
    <w:rsid w:val="00236AA1"/>
    <w:rsid w:val="00252396"/>
    <w:rsid w:val="00293752"/>
    <w:rsid w:val="002B6388"/>
    <w:rsid w:val="002C651A"/>
    <w:rsid w:val="002E48B2"/>
    <w:rsid w:val="002F1954"/>
    <w:rsid w:val="002F6D14"/>
    <w:rsid w:val="00314E53"/>
    <w:rsid w:val="0031548C"/>
    <w:rsid w:val="0034342E"/>
    <w:rsid w:val="00346366"/>
    <w:rsid w:val="00352A47"/>
    <w:rsid w:val="003807E2"/>
    <w:rsid w:val="003C061F"/>
    <w:rsid w:val="003C27AF"/>
    <w:rsid w:val="003C49A4"/>
    <w:rsid w:val="003C69B1"/>
    <w:rsid w:val="003E091E"/>
    <w:rsid w:val="00401746"/>
    <w:rsid w:val="004026FE"/>
    <w:rsid w:val="00412869"/>
    <w:rsid w:val="00417091"/>
    <w:rsid w:val="004413B8"/>
    <w:rsid w:val="0045111B"/>
    <w:rsid w:val="00452B23"/>
    <w:rsid w:val="004663B5"/>
    <w:rsid w:val="004A0E62"/>
    <w:rsid w:val="004E6DF0"/>
    <w:rsid w:val="00506D50"/>
    <w:rsid w:val="0051309B"/>
    <w:rsid w:val="00525B22"/>
    <w:rsid w:val="00533A12"/>
    <w:rsid w:val="005349B1"/>
    <w:rsid w:val="0055793C"/>
    <w:rsid w:val="00564133"/>
    <w:rsid w:val="00564C80"/>
    <w:rsid w:val="00571D67"/>
    <w:rsid w:val="005817C7"/>
    <w:rsid w:val="00582DC3"/>
    <w:rsid w:val="005951AC"/>
    <w:rsid w:val="005A6709"/>
    <w:rsid w:val="005A6BB7"/>
    <w:rsid w:val="005C408C"/>
    <w:rsid w:val="005C4E1A"/>
    <w:rsid w:val="005E205E"/>
    <w:rsid w:val="005E24C3"/>
    <w:rsid w:val="005F0BDB"/>
    <w:rsid w:val="006319DC"/>
    <w:rsid w:val="006476C1"/>
    <w:rsid w:val="00652194"/>
    <w:rsid w:val="00652997"/>
    <w:rsid w:val="00666F95"/>
    <w:rsid w:val="00692D65"/>
    <w:rsid w:val="00692F5C"/>
    <w:rsid w:val="00695388"/>
    <w:rsid w:val="006A3113"/>
    <w:rsid w:val="006A3E32"/>
    <w:rsid w:val="006A578A"/>
    <w:rsid w:val="006C3CF1"/>
    <w:rsid w:val="006C68D6"/>
    <w:rsid w:val="006D15B1"/>
    <w:rsid w:val="006E5BAE"/>
    <w:rsid w:val="006E7FB9"/>
    <w:rsid w:val="0071039B"/>
    <w:rsid w:val="00737AFD"/>
    <w:rsid w:val="00760FFC"/>
    <w:rsid w:val="007906C0"/>
    <w:rsid w:val="007A7D0D"/>
    <w:rsid w:val="007B3CAF"/>
    <w:rsid w:val="007B55C5"/>
    <w:rsid w:val="007C5F39"/>
    <w:rsid w:val="007C6D70"/>
    <w:rsid w:val="007D2524"/>
    <w:rsid w:val="007E414C"/>
    <w:rsid w:val="007F7EAA"/>
    <w:rsid w:val="00817AD0"/>
    <w:rsid w:val="008456CB"/>
    <w:rsid w:val="00845CBA"/>
    <w:rsid w:val="008A48D2"/>
    <w:rsid w:val="008B6049"/>
    <w:rsid w:val="008D58BA"/>
    <w:rsid w:val="008E6099"/>
    <w:rsid w:val="008E672A"/>
    <w:rsid w:val="008E7536"/>
    <w:rsid w:val="00910BB2"/>
    <w:rsid w:val="009436F3"/>
    <w:rsid w:val="0094605F"/>
    <w:rsid w:val="009463BB"/>
    <w:rsid w:val="009548A8"/>
    <w:rsid w:val="00963E25"/>
    <w:rsid w:val="00986060"/>
    <w:rsid w:val="009967E4"/>
    <w:rsid w:val="009C6A46"/>
    <w:rsid w:val="009D26D4"/>
    <w:rsid w:val="009D2CEC"/>
    <w:rsid w:val="009D3AF8"/>
    <w:rsid w:val="009F7DF1"/>
    <w:rsid w:val="00A10AB0"/>
    <w:rsid w:val="00A1518D"/>
    <w:rsid w:val="00A259C6"/>
    <w:rsid w:val="00A41075"/>
    <w:rsid w:val="00A45E65"/>
    <w:rsid w:val="00A61052"/>
    <w:rsid w:val="00A73B67"/>
    <w:rsid w:val="00A763F7"/>
    <w:rsid w:val="00AC3299"/>
    <w:rsid w:val="00AC39E9"/>
    <w:rsid w:val="00AF3548"/>
    <w:rsid w:val="00B14642"/>
    <w:rsid w:val="00B15A6D"/>
    <w:rsid w:val="00B233B6"/>
    <w:rsid w:val="00B33666"/>
    <w:rsid w:val="00B417D4"/>
    <w:rsid w:val="00B42B0E"/>
    <w:rsid w:val="00B4525E"/>
    <w:rsid w:val="00B50BD1"/>
    <w:rsid w:val="00B66A3E"/>
    <w:rsid w:val="00B70E36"/>
    <w:rsid w:val="00BA6D5E"/>
    <w:rsid w:val="00BF414D"/>
    <w:rsid w:val="00C20C8A"/>
    <w:rsid w:val="00C320C6"/>
    <w:rsid w:val="00C437E8"/>
    <w:rsid w:val="00C74F1D"/>
    <w:rsid w:val="00C75BCC"/>
    <w:rsid w:val="00C95FCD"/>
    <w:rsid w:val="00CB0E8B"/>
    <w:rsid w:val="00CB12BE"/>
    <w:rsid w:val="00CB3A2A"/>
    <w:rsid w:val="00CE088F"/>
    <w:rsid w:val="00CF6F74"/>
    <w:rsid w:val="00D2192F"/>
    <w:rsid w:val="00D314E1"/>
    <w:rsid w:val="00D332DB"/>
    <w:rsid w:val="00D57130"/>
    <w:rsid w:val="00D67594"/>
    <w:rsid w:val="00D74571"/>
    <w:rsid w:val="00D84D6D"/>
    <w:rsid w:val="00D95BAA"/>
    <w:rsid w:val="00DA11EA"/>
    <w:rsid w:val="00DB398D"/>
    <w:rsid w:val="00DB4A29"/>
    <w:rsid w:val="00DD243B"/>
    <w:rsid w:val="00DE7499"/>
    <w:rsid w:val="00E06780"/>
    <w:rsid w:val="00E107EF"/>
    <w:rsid w:val="00E1226A"/>
    <w:rsid w:val="00E37B82"/>
    <w:rsid w:val="00E71C6D"/>
    <w:rsid w:val="00E86899"/>
    <w:rsid w:val="00E87F3F"/>
    <w:rsid w:val="00EA119F"/>
    <w:rsid w:val="00EB5EE1"/>
    <w:rsid w:val="00EC50CC"/>
    <w:rsid w:val="00ED0023"/>
    <w:rsid w:val="00F06677"/>
    <w:rsid w:val="00F16937"/>
    <w:rsid w:val="00F303D6"/>
    <w:rsid w:val="00F43153"/>
    <w:rsid w:val="00F530DD"/>
    <w:rsid w:val="00F63FAA"/>
    <w:rsid w:val="00F721D9"/>
    <w:rsid w:val="00F933ED"/>
    <w:rsid w:val="00FA7D8B"/>
    <w:rsid w:val="00FC5C8D"/>
    <w:rsid w:val="00FF3E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7A3F1"/>
  <w15:docId w15:val="{8580B64C-F2E9-49EA-BC5E-5CBD20A6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25B22"/>
    <w:pPr>
      <w:tabs>
        <w:tab w:val="center" w:pos="4536"/>
        <w:tab w:val="right" w:pos="9072"/>
      </w:tabs>
    </w:pPr>
  </w:style>
  <w:style w:type="paragraph" w:styleId="Stopka">
    <w:name w:val="footer"/>
    <w:basedOn w:val="Normalny"/>
    <w:rsid w:val="00525B22"/>
    <w:pPr>
      <w:tabs>
        <w:tab w:val="center" w:pos="4536"/>
        <w:tab w:val="right" w:pos="9072"/>
      </w:tabs>
    </w:pPr>
  </w:style>
  <w:style w:type="character" w:styleId="Hipercze">
    <w:name w:val="Hyperlink"/>
    <w:basedOn w:val="Domylnaczcionkaakapitu"/>
    <w:rsid w:val="00525B22"/>
    <w:rPr>
      <w:color w:val="0000FF"/>
      <w:u w:val="single"/>
    </w:rPr>
  </w:style>
  <w:style w:type="paragraph" w:styleId="Tekstdymka">
    <w:name w:val="Balloon Text"/>
    <w:basedOn w:val="Normalny"/>
    <w:semiHidden/>
    <w:rsid w:val="006A3113"/>
    <w:rPr>
      <w:rFonts w:ascii="Tahoma" w:hAnsi="Tahoma" w:cs="Tahoma"/>
      <w:sz w:val="16"/>
      <w:szCs w:val="16"/>
    </w:rPr>
  </w:style>
  <w:style w:type="paragraph" w:styleId="Akapitzlist">
    <w:name w:val="List Paragraph"/>
    <w:basedOn w:val="Normalny"/>
    <w:uiPriority w:val="34"/>
    <w:qFormat/>
    <w:rsid w:val="008B6049"/>
    <w:pPr>
      <w:ind w:left="720"/>
      <w:contextualSpacing/>
    </w:pPr>
  </w:style>
  <w:style w:type="paragraph" w:styleId="Tekstpodstawowywcity">
    <w:name w:val="Body Text Indent"/>
    <w:basedOn w:val="Normalny"/>
    <w:link w:val="TekstpodstawowywcityZnak"/>
    <w:rsid w:val="00D314E1"/>
    <w:pPr>
      <w:spacing w:before="100" w:beforeAutospacing="1" w:after="120" w:afterAutospacing="1"/>
      <w:ind w:left="283"/>
    </w:pPr>
    <w:rPr>
      <w:lang w:val="x-none" w:eastAsia="x-none"/>
    </w:rPr>
  </w:style>
  <w:style w:type="character" w:customStyle="1" w:styleId="TekstpodstawowywcityZnak">
    <w:name w:val="Tekst podstawowy wcięty Znak"/>
    <w:basedOn w:val="Domylnaczcionkaakapitu"/>
    <w:link w:val="Tekstpodstawowywcity"/>
    <w:rsid w:val="00D314E1"/>
    <w:rPr>
      <w:sz w:val="24"/>
      <w:szCs w:val="24"/>
      <w:lang w:val="x-none" w:eastAsia="x-none"/>
    </w:rPr>
  </w:style>
  <w:style w:type="character" w:styleId="Uwydatnienie">
    <w:name w:val="Emphasis"/>
    <w:qFormat/>
    <w:rsid w:val="00D314E1"/>
    <w:rPr>
      <w:i/>
      <w:iCs/>
    </w:rPr>
  </w:style>
  <w:style w:type="paragraph" w:styleId="NormalnyWeb">
    <w:name w:val="Normal (Web)"/>
    <w:basedOn w:val="Normalny"/>
    <w:uiPriority w:val="99"/>
    <w:unhideWhenUsed/>
    <w:rsid w:val="00D314E1"/>
    <w:pPr>
      <w:spacing w:before="100" w:beforeAutospacing="1" w:after="100" w:afterAutospacing="1"/>
    </w:pPr>
  </w:style>
  <w:style w:type="paragraph" w:styleId="Tekstpodstawowy">
    <w:name w:val="Body Text"/>
    <w:basedOn w:val="Normalny"/>
    <w:link w:val="TekstpodstawowyZnak"/>
    <w:rsid w:val="00D314E1"/>
    <w:pPr>
      <w:spacing w:after="120"/>
    </w:pPr>
    <w:rPr>
      <w:lang w:val="x-none" w:eastAsia="x-none"/>
    </w:rPr>
  </w:style>
  <w:style w:type="character" w:customStyle="1" w:styleId="TekstpodstawowyZnak">
    <w:name w:val="Tekst podstawowy Znak"/>
    <w:basedOn w:val="Domylnaczcionkaakapitu"/>
    <w:link w:val="Tekstpodstawowy"/>
    <w:rsid w:val="00D314E1"/>
    <w:rPr>
      <w:sz w:val="24"/>
      <w:szCs w:val="24"/>
      <w:lang w:val="x-none" w:eastAsia="x-none"/>
    </w:rPr>
  </w:style>
  <w:style w:type="paragraph" w:customStyle="1" w:styleId="Default">
    <w:name w:val="Default"/>
    <w:rsid w:val="00D314E1"/>
    <w:pPr>
      <w:autoSpaceDE w:val="0"/>
      <w:autoSpaceDN w:val="0"/>
      <w:adjustRightInd w:val="0"/>
    </w:pPr>
    <w:rPr>
      <w:rFonts w:ascii="Calibri" w:eastAsia="Calibri" w:hAnsi="Calibri" w:cs="Calibri"/>
      <w:color w:val="000000"/>
      <w:sz w:val="24"/>
      <w:szCs w:val="24"/>
      <w:lang w:eastAsia="en-US"/>
    </w:rPr>
  </w:style>
  <w:style w:type="character" w:customStyle="1" w:styleId="markedcontent">
    <w:name w:val="markedcontent"/>
    <w:basedOn w:val="Domylnaczcionkaakapitu"/>
    <w:rsid w:val="0005429B"/>
  </w:style>
  <w:style w:type="character" w:customStyle="1" w:styleId="NagwekZnak">
    <w:name w:val="Nagłówek Znak"/>
    <w:basedOn w:val="Domylnaczcionkaakapitu"/>
    <w:link w:val="Nagwek"/>
    <w:uiPriority w:val="99"/>
    <w:rsid w:val="00E71C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grow.prac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trona%20z%20logami%20edytowaln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7F12-8317-4A62-BC35-20BF8D4C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Strona z logami edytowalna</Template>
  <TotalTime>138</TotalTime>
  <Pages>1</Pages>
  <Words>4080</Words>
  <Characters>24484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Marzenna</cp:lastModifiedBy>
  <cp:revision>20</cp:revision>
  <cp:lastPrinted>2023-09-11T06:27:00Z</cp:lastPrinted>
  <dcterms:created xsi:type="dcterms:W3CDTF">2023-02-21T12:38:00Z</dcterms:created>
  <dcterms:modified xsi:type="dcterms:W3CDTF">2023-09-12T11:15:00Z</dcterms:modified>
</cp:coreProperties>
</file>